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947"/>
        <w:ind w:firstLine="300"/>
        <w:spacing w:line="360" w:lineRule="auto"/>
        <w:rPr>
          <w:sz w:val="60"/>
          <w:szCs w:val="60"/>
        </w:rPr>
      </w:pPr>
      <w:r>
        <w:rPr>
          <w:sz w:val="60"/>
          <w:szCs w:val="60"/>
        </w:rPr>
      </w:r>
      <w:r/>
    </w:p>
    <w:p>
      <w:pPr>
        <w:pStyle w:val="947"/>
        <w:jc w:val="center"/>
        <w:rPr>
          <w:b/>
          <w:bCs/>
          <w:sz w:val="60"/>
          <w:szCs w:val="60"/>
        </w:rPr>
      </w:pPr>
      <w:r>
        <w:rPr>
          <w:rFonts w:hint="eastAsia"/>
          <w:b/>
          <w:bCs/>
          <w:sz w:val="60"/>
          <w:szCs w:val="60"/>
        </w:rPr>
        <w:t xml:space="preserve">竞争性磋商文件</w:t>
      </w:r>
      <w:r>
        <w:rPr>
          <w:b/>
          <w:bCs/>
          <w:sz w:val="60"/>
          <w:szCs w:val="60"/>
        </w:rPr>
      </w:r>
      <w:r/>
    </w:p>
    <w:p>
      <w:pPr>
        <w:pStyle w:val="947"/>
        <w:jc w:val="center"/>
        <w:spacing w:line="360" w:lineRule="auto"/>
        <w:rPr>
          <w:rFonts w:ascii="宋体" w:hAnsi="宋体"/>
          <w:b/>
          <w:bCs/>
          <w:sz w:val="60"/>
          <w:szCs w:val="60"/>
        </w:rPr>
      </w:pPr>
      <w:r>
        <w:rPr>
          <w:rFonts w:ascii="宋体" w:hAnsi="宋体"/>
          <w:b/>
          <w:bCs/>
          <w:sz w:val="60"/>
          <w:szCs w:val="60"/>
        </w:rPr>
      </w:r>
      <w:r/>
    </w:p>
    <w:p>
      <w:pPr>
        <w:pStyle w:val="947"/>
        <w:jc w:val="center"/>
        <w:spacing w:line="360" w:lineRule="auto"/>
        <w:rPr>
          <w:rFonts w:ascii="宋体" w:hAnsi="宋体"/>
          <w:b/>
          <w:bCs/>
          <w:sz w:val="60"/>
          <w:szCs w:val="60"/>
        </w:rPr>
      </w:pPr>
      <w:r>
        <w:rPr>
          <w:rFonts w:ascii="宋体" w:hAnsi="宋体"/>
          <w:b/>
          <w:bCs/>
          <w:sz w:val="60"/>
          <w:szCs w:val="60"/>
        </w:rPr>
      </w:r>
      <w:r/>
    </w:p>
    <w:p>
      <w:pPr>
        <w:pStyle w:val="947"/>
        <w:ind w:firstLine="1280"/>
        <w:jc w:val="left"/>
        <w:spacing w:line="360" w:lineRule="auto"/>
        <w:tabs>
          <w:tab w:val="left" w:pos="3240" w:leader="none"/>
          <w:tab w:val="left" w:pos="3420" w:leader="none"/>
        </w:tabs>
        <w:rPr>
          <w:rFonts w:hint="eastAsia" w:ascii="宋体" w:hAnsi="宋体" w:cs="宋体"/>
          <w:sz w:val="32"/>
          <w:szCs w:val="32"/>
          <w:lang w:eastAsia="zh-CN"/>
        </w:rPr>
      </w:pPr>
      <w:r>
        <w:rPr>
          <w:bCs/>
          <w:sz w:val="32"/>
          <w:szCs w:val="32"/>
        </w:rPr>
        <w:t xml:space="preserve">项目名称</w:t>
      </w:r>
      <w:r>
        <w:rPr>
          <w:rFonts w:hint="eastAsia"/>
          <w:bCs/>
          <w:sz w:val="32"/>
          <w:szCs w:val="32"/>
        </w:rPr>
        <w:t xml:space="preserve">：</w:t>
      </w:r>
      <w:r>
        <w:rPr>
          <w:rFonts w:hint="eastAsia" w:ascii="宋体" w:hAnsi="宋体" w:cs="宋体"/>
          <w:sz w:val="32"/>
          <w:szCs w:val="32"/>
          <w:lang w:eastAsia="zh-CN"/>
        </w:rPr>
        <w:t xml:space="preserve">常州市市场监督管理局安心菜场</w:t>
      </w:r>
      <w:r>
        <w:rPr>
          <w:rFonts w:hint="eastAsia" w:ascii="宋体" w:hAnsi="宋体" w:cs="宋体"/>
          <w:sz w:val="32"/>
          <w:szCs w:val="32"/>
          <w:lang w:eastAsia="zh-CN"/>
        </w:rPr>
      </w:r>
      <w:r/>
    </w:p>
    <w:p>
      <w:pPr>
        <w:pStyle w:val="947"/>
        <w:ind w:firstLine="2880"/>
        <w:jc w:val="left"/>
        <w:spacing w:line="360" w:lineRule="auto"/>
        <w:tabs>
          <w:tab w:val="left" w:pos="3240" w:leader="none"/>
          <w:tab w:val="left" w:pos="3420" w:leader="none"/>
        </w:tabs>
        <w:rPr>
          <w:rFonts w:hint="eastAsia" w:ascii="宋体" w:hAnsi="宋体" w:cs="宋体"/>
          <w:bCs/>
          <w:sz w:val="32"/>
          <w:szCs w:val="32"/>
          <w:highlight w:val="none"/>
          <w:lang w:eastAsia="zh-CN"/>
        </w:rPr>
      </w:pPr>
      <w:r>
        <w:rPr>
          <w:rFonts w:hint="eastAsia" w:ascii="宋体" w:hAnsi="宋体" w:cs="宋体"/>
          <w:sz w:val="32"/>
          <w:szCs w:val="32"/>
          <w:lang w:eastAsia="zh-CN"/>
        </w:rPr>
        <w:t xml:space="preserve">快检试剂及服务采购项目</w:t>
      </w:r>
      <w:r>
        <w:rPr>
          <w:rFonts w:hint="eastAsia" w:ascii="宋体" w:hAnsi="宋体" w:cs="宋体"/>
          <w:bCs/>
          <w:sz w:val="32"/>
          <w:szCs w:val="32"/>
          <w:highlight w:val="none"/>
          <w:lang w:eastAsia="zh-CN"/>
        </w:rPr>
      </w:r>
      <w:r/>
    </w:p>
    <w:p>
      <w:pPr>
        <w:pStyle w:val="947"/>
        <w:ind w:firstLine="1280"/>
        <w:jc w:val="left"/>
        <w:spacing w:line="360" w:lineRule="auto"/>
        <w:tabs>
          <w:tab w:val="left" w:pos="3240" w:leader="none"/>
          <w:tab w:val="left" w:pos="3420" w:leader="none"/>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项目编号：</w:t>
      </w:r>
      <w:r>
        <w:rPr>
          <w:rFonts w:hint="eastAsia" w:ascii="宋体" w:hAnsi="宋体" w:eastAsia="宋体" w:cs="宋体"/>
          <w:sz w:val="32"/>
          <w:szCs w:val="32"/>
          <w:lang w:eastAsia="zh-CN"/>
        </w:rPr>
        <w:t xml:space="preserve">JSZC-320400-CZZH-C2025-0066</w:t>
      </w:r>
      <w:r>
        <w:rPr>
          <w:rFonts w:hint="eastAsia" w:ascii="宋体" w:hAnsi="宋体" w:eastAsia="宋体" w:cs="宋体"/>
          <w:sz w:val="32"/>
          <w:szCs w:val="32"/>
          <w:highlight w:val="none"/>
        </w:rPr>
      </w:r>
      <w:r/>
    </w:p>
    <w:p>
      <w:pPr>
        <w:pStyle w:val="947"/>
        <w:ind w:firstLine="1280"/>
        <w:spacing w:line="360" w:lineRule="auto"/>
        <w:rPr>
          <w:rFonts w:hint="eastAsia" w:eastAsia="宋体"/>
          <w:bCs/>
          <w:sz w:val="32"/>
          <w:szCs w:val="32"/>
          <w:lang w:eastAsia="zh-CN"/>
        </w:rPr>
      </w:pPr>
      <w:r>
        <w:rPr>
          <w:bCs/>
          <w:sz w:val="32"/>
          <w:szCs w:val="32"/>
        </w:rPr>
        <w:t xml:space="preserve">采 购 人：</w:t>
      </w:r>
      <w:r>
        <w:rPr>
          <w:rFonts w:hint="eastAsia" w:ascii="宋体" w:hAnsi="宋体" w:cs="宋体"/>
          <w:sz w:val="32"/>
          <w:szCs w:val="32"/>
          <w:lang w:eastAsia="zh-CN"/>
        </w:rPr>
        <w:t xml:space="preserve">常州市市场监督管理局</w:t>
      </w:r>
      <w:r>
        <w:rPr>
          <w:rFonts w:hint="eastAsia" w:eastAsia="宋体"/>
          <w:bCs/>
          <w:sz w:val="32"/>
          <w:szCs w:val="32"/>
          <w:lang w:eastAsia="zh-CN"/>
        </w:rPr>
      </w:r>
      <w:r/>
    </w:p>
    <w:p>
      <w:pPr>
        <w:pStyle w:val="947"/>
        <w:ind w:firstLine="1280"/>
        <w:spacing w:line="360" w:lineRule="auto"/>
        <w:rPr>
          <w:rFonts w:ascii="宋体" w:hAnsi="宋体" w:cs="宋体"/>
          <w:bCs/>
          <w:sz w:val="32"/>
          <w:szCs w:val="32"/>
        </w:rPr>
      </w:pPr>
      <w:r>
        <w:rPr>
          <w:rFonts w:hint="eastAsia"/>
          <w:bCs/>
          <w:sz w:val="32"/>
          <w:szCs w:val="32"/>
        </w:rPr>
        <w:t xml:space="preserve">采购</w:t>
      </w:r>
      <w:r>
        <w:rPr>
          <w:bCs/>
          <w:sz w:val="32"/>
          <w:szCs w:val="32"/>
        </w:rPr>
        <w:t xml:space="preserve">代理机构</w:t>
      </w:r>
      <w:r>
        <w:rPr>
          <w:rFonts w:hint="eastAsia"/>
          <w:bCs/>
          <w:sz w:val="32"/>
          <w:szCs w:val="32"/>
        </w:rPr>
        <w:t xml:space="preserve">：</w:t>
      </w:r>
      <w:r>
        <w:rPr>
          <w:rFonts w:hint="eastAsia" w:ascii="宋体" w:hAnsi="宋体" w:cs="宋体"/>
          <w:bCs/>
          <w:sz w:val="32"/>
          <w:szCs w:val="32"/>
        </w:rPr>
        <w:t xml:space="preserve">常州正衡招投标有限公司</w:t>
      </w:r>
      <w:r>
        <w:rPr>
          <w:rFonts w:ascii="宋体" w:hAnsi="宋体" w:cs="宋体"/>
          <w:bCs/>
          <w:sz w:val="32"/>
          <w:szCs w:val="32"/>
        </w:rPr>
      </w:r>
      <w:r/>
    </w:p>
    <w:p>
      <w:pPr>
        <w:pStyle w:val="947"/>
        <w:ind w:firstLine="1280"/>
        <w:spacing w:line="360" w:lineRule="auto"/>
        <w:rPr>
          <w:rFonts w:ascii="宋体" w:hAnsi="宋体" w:cs="宋体"/>
          <w:bCs/>
          <w:sz w:val="32"/>
          <w:szCs w:val="32"/>
        </w:rPr>
      </w:pPr>
      <w:r>
        <w:rPr>
          <w:rFonts w:ascii="宋体" w:hAnsi="宋体" w:cs="宋体"/>
          <w:bCs/>
          <w:sz w:val="32"/>
          <w:szCs w:val="32"/>
        </w:rPr>
      </w:r>
      <w:r/>
    </w:p>
    <w:p>
      <w:pPr>
        <w:pStyle w:val="947"/>
        <w:ind w:firstLine="3200"/>
        <w:spacing w:line="360" w:lineRule="auto"/>
        <w:rPr>
          <w:rFonts w:ascii="宋体" w:hAnsi="宋体" w:cs="宋体"/>
          <w:bCs/>
          <w:sz w:val="32"/>
          <w:szCs w:val="32"/>
        </w:rPr>
        <w:sectPr>
          <w:headerReference w:type="default" r:id="rId9"/>
          <w:headerReference w:type="first" r:id="rId10"/>
          <w:footerReference w:type="default" r:id="rId14"/>
          <w:footerReference w:type="even" r:id="rId15"/>
          <w:footerReference w:type="first" r:id="rId16"/>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bCs/>
          <w:sz w:val="32"/>
          <w:szCs w:val="32"/>
        </w:rPr>
        <w:t xml:space="preserve">二零二</w:t>
      </w:r>
      <w:r>
        <w:rPr>
          <w:rFonts w:hint="eastAsia" w:ascii="宋体" w:hAnsi="宋体" w:cs="宋体"/>
          <w:bCs/>
          <w:sz w:val="32"/>
          <w:szCs w:val="32"/>
          <w:lang w:val="en-US" w:eastAsia="zh-CN"/>
        </w:rPr>
        <w:t xml:space="preserve">五</w:t>
      </w:r>
      <w:r>
        <w:rPr>
          <w:rFonts w:hint="eastAsia" w:ascii="宋体" w:hAnsi="宋体" w:cs="宋体"/>
          <w:bCs/>
          <w:sz w:val="32"/>
          <w:szCs w:val="32"/>
        </w:rPr>
        <w:t xml:space="preserve">年</w:t>
      </w:r>
      <w:r>
        <w:rPr>
          <w:rFonts w:hint="eastAsia" w:ascii="宋体" w:hAnsi="宋体" w:cs="宋体"/>
          <w:bCs/>
          <w:sz w:val="32"/>
          <w:szCs w:val="32"/>
          <w:lang w:val="en-US" w:eastAsia="zh-CN"/>
        </w:rPr>
        <w:t xml:space="preserve">十一</w:t>
      </w:r>
      <w:r>
        <w:rPr>
          <w:rFonts w:hint="eastAsia" w:ascii="宋体" w:hAnsi="宋体" w:cs="宋体"/>
          <w:bCs/>
          <w:sz w:val="32"/>
          <w:szCs w:val="32"/>
        </w:rPr>
        <w:t xml:space="preserve">月</w:t>
      </w:r>
      <w:r>
        <w:rPr>
          <w:rFonts w:ascii="宋体" w:hAnsi="宋体" w:cs="宋体"/>
          <w:bCs/>
          <w:sz w:val="32"/>
          <w:szCs w:val="32"/>
        </w:rPr>
      </w:r>
      <w:r/>
    </w:p>
    <w:p>
      <w:pPr>
        <w:pStyle w:val="1029"/>
        <w:ind w:firstLine="480"/>
      </w:pPr>
      <w:r/>
      <w:r/>
    </w:p>
    <w:p>
      <w:pPr>
        <w:pStyle w:val="959"/>
        <w:spacing w:line="360" w:lineRule="auto"/>
        <w:rPr>
          <w:rFonts w:ascii="Times New Roman" w:hAnsi="Times New Roman" w:cs="Times New Roman"/>
        </w:rPr>
      </w:pPr>
      <w:r>
        <w:rPr>
          <w:rFonts w:ascii="Times New Roman" w:hAnsi="Times New Roman" w:cs="Times New Roman"/>
        </w:rPr>
      </w:r>
      <w:r/>
    </w:p>
    <w:p>
      <w:pPr>
        <w:pStyle w:val="947"/>
        <w:jc w:val="center"/>
        <w:spacing w:line="360" w:lineRule="auto"/>
        <w:rPr>
          <w:b/>
          <w:sz w:val="36"/>
          <w:szCs w:val="36"/>
        </w:rPr>
        <w:outlineLvl w:val="0"/>
      </w:pPr>
      <w:r/>
      <w:bookmarkStart w:id="0" w:name="_Toc31599"/>
      <w:r/>
      <w:bookmarkStart w:id="1" w:name="_Toc104818924"/>
      <w:r/>
      <w:bookmarkStart w:id="2" w:name="_Toc7787"/>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bookmarkEnd w:id="2"/>
      <w:r>
        <w:rPr>
          <w:b/>
          <w:sz w:val="36"/>
          <w:szCs w:val="36"/>
        </w:rPr>
      </w:r>
      <w:r/>
    </w:p>
    <w:p>
      <w:pPr>
        <w:pStyle w:val="947"/>
      </w:pPr>
      <w:r/>
      <w:r/>
    </w:p>
    <w:p>
      <w:pPr>
        <w:pStyle w:val="947"/>
      </w:pPr>
      <w:r/>
      <w:r/>
    </w:p>
    <w:p>
      <w:pPr>
        <w:pStyle w:val="947"/>
      </w:pPr>
      <w:r/>
      <w:r/>
    </w:p>
    <w:p>
      <w:pPr>
        <w:pStyle w:val="947"/>
      </w:pPr>
      <w:r/>
      <w:r/>
    </w:p>
    <w:p>
      <w:pPr>
        <w:pStyle w:val="1001"/>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_Toc7787 </w:instrText>
      </w:r>
      <w:r>
        <w:rPr>
          <w:rFonts w:ascii="Times New Roman" w:hAnsi="Times New Roman"/>
        </w:rPr>
        <w:fldChar w:fldCharType="separate"/>
      </w:r>
      <w:r>
        <w:rPr>
          <w:rFonts w:hint="eastAsia"/>
          <w:szCs w:val="36"/>
        </w:rPr>
        <w:t xml:space="preserve">目</w:t>
      </w:r>
      <w:r>
        <w:rPr>
          <w:szCs w:val="36"/>
        </w:rPr>
        <w:t xml:space="preserve">      </w:t>
      </w:r>
      <w:r>
        <w:rPr>
          <w:rFonts w:hint="eastAsia"/>
          <w:szCs w:val="36"/>
        </w:rPr>
        <w:t xml:space="preserve"> 录</w:t>
      </w:r>
      <w:r>
        <w:tab/>
      </w:r>
      <w:r>
        <w:fldChar w:fldCharType="begin"/>
      </w:r>
      <w:r>
        <w:instrText xml:space="preserve"> PAGEREF _Toc7787 \h </w:instrText>
      </w:r>
      <w:r>
        <w:fldChar w:fldCharType="separate"/>
      </w:r>
      <w:r>
        <w:t xml:space="preserve">1</w:t>
      </w:r>
      <w:r>
        <w:fldChar w:fldCharType="end"/>
      </w:r>
      <w:r>
        <w:rPr>
          <w:rFonts w:ascii="Times New Roman" w:hAnsi="Times New Roman"/>
        </w:rPr>
        <w:fldChar w:fldCharType="end"/>
      </w:r>
      <w:r/>
    </w:p>
    <w:p>
      <w:pPr>
        <w:pStyle w:val="1001"/>
        <w:tabs>
          <w:tab w:val="right" w:pos="9072" w:leader="dot"/>
        </w:tabs>
      </w:pPr>
      <w:r>
        <w:rPr>
          <w:rFonts w:ascii="Times New Roman" w:hAnsi="Times New Roman"/>
        </w:rPr>
        <w:fldChar w:fldCharType="begin"/>
      </w:r>
      <w:r>
        <w:rPr>
          <w:rFonts w:ascii="Times New Roman" w:hAnsi="Times New Roman"/>
        </w:rPr>
        <w:instrText xml:space="preserve"> HYPERLINK \l _Toc8395 </w:instrText>
      </w:r>
      <w:r>
        <w:rPr>
          <w:rFonts w:ascii="Times New Roman" w:hAnsi="Times New Roman"/>
        </w:rPr>
        <w:fldChar w:fldCharType="separate"/>
      </w:r>
      <w:r>
        <w:rPr>
          <w:szCs w:val="36"/>
        </w:rPr>
        <w:t xml:space="preserve">第一章  </w:t>
      </w:r>
      <w:r>
        <w:rPr>
          <w:rFonts w:hint="eastAsia"/>
          <w:szCs w:val="36"/>
        </w:rPr>
        <w:t xml:space="preserve"> 竞争性磋商公告</w:t>
      </w:r>
      <w:r>
        <w:tab/>
      </w:r>
      <w:r>
        <w:rPr>
          <w:rFonts w:hint="eastAsia"/>
        </w:rPr>
        <w:t xml:space="preserve">2</w:t>
      </w:r>
      <w:r>
        <w:rPr>
          <w:rFonts w:ascii="Times New Roman" w:hAnsi="Times New Roman"/>
        </w:rPr>
        <w:fldChar w:fldCharType="end"/>
      </w:r>
      <w:r/>
    </w:p>
    <w:p>
      <w:pPr>
        <w:pStyle w:val="1001"/>
        <w:tabs>
          <w:tab w:val="right" w:pos="9072" w:leader="dot"/>
        </w:tabs>
      </w:pPr>
      <w:r>
        <w:rPr>
          <w:rFonts w:ascii="Times New Roman" w:hAnsi="Times New Roman"/>
        </w:rPr>
        <w:fldChar w:fldCharType="begin"/>
      </w:r>
      <w:r>
        <w:rPr>
          <w:rFonts w:ascii="Times New Roman" w:hAnsi="Times New Roman"/>
        </w:rPr>
        <w:instrText xml:space="preserve"> HYPERLINK \l _Toc6690 </w:instrText>
      </w:r>
      <w:r>
        <w:rPr>
          <w:rFonts w:ascii="Times New Roman" w:hAnsi="Times New Roman"/>
        </w:rPr>
        <w:fldChar w:fldCharType="separate"/>
      </w:r>
      <w:r>
        <w:rPr>
          <w:szCs w:val="36"/>
        </w:rPr>
        <w:t xml:space="preserve">第二章   供应商须知</w:t>
      </w:r>
      <w:r>
        <w:tab/>
      </w:r>
      <w:r>
        <w:rPr>
          <w:rFonts w:hint="eastAsia"/>
        </w:rPr>
        <w:t xml:space="preserve">5</w:t>
      </w:r>
      <w:r>
        <w:rPr>
          <w:rFonts w:ascii="Times New Roman" w:hAnsi="Times New Roman"/>
        </w:rPr>
        <w:fldChar w:fldCharType="end"/>
      </w:r>
      <w:r/>
    </w:p>
    <w:p>
      <w:pPr>
        <w:pStyle w:val="1001"/>
        <w:tabs>
          <w:tab w:val="right" w:pos="9072" w:leader="dot"/>
        </w:tabs>
      </w:pPr>
      <w:r>
        <w:rPr>
          <w:rFonts w:ascii="Times New Roman" w:hAnsi="Times New Roman"/>
        </w:rPr>
        <w:fldChar w:fldCharType="begin"/>
      </w:r>
      <w:r>
        <w:rPr>
          <w:rFonts w:ascii="Times New Roman" w:hAnsi="Times New Roman"/>
        </w:rPr>
        <w:instrText xml:space="preserve"> HYPERLINK \l _Toc20589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_Toc20589 \h </w:instrText>
      </w:r>
      <w:r>
        <w:fldChar w:fldCharType="separate"/>
      </w:r>
      <w:r>
        <w:t xml:space="preserve">20</w:t>
      </w:r>
      <w:r>
        <w:fldChar w:fldCharType="end"/>
      </w:r>
      <w:r>
        <w:rPr>
          <w:rFonts w:ascii="Times New Roman" w:hAnsi="Times New Roman"/>
        </w:rPr>
        <w:fldChar w:fldCharType="end"/>
      </w:r>
      <w:r/>
    </w:p>
    <w:p>
      <w:pPr>
        <w:pStyle w:val="1001"/>
        <w:tabs>
          <w:tab w:val="right" w:pos="9072" w:leader="dot"/>
        </w:tabs>
        <w:rPr>
          <w:rFonts w:hint="eastAsia" w:eastAsia="宋体"/>
          <w:lang w:val="en-US" w:eastAsia="zh-CN"/>
        </w:rPr>
      </w:pPr>
      <w:r>
        <w:rPr>
          <w:rFonts w:ascii="Times New Roman" w:hAnsi="Times New Roman"/>
        </w:rPr>
        <w:fldChar w:fldCharType="begin"/>
      </w:r>
      <w:r>
        <w:rPr>
          <w:rFonts w:ascii="Times New Roman" w:hAnsi="Times New Roman"/>
        </w:rPr>
        <w:instrText xml:space="preserve"> HYPERLINK \l _Toc7049 </w:instrText>
      </w:r>
      <w:r>
        <w:rPr>
          <w:rFonts w:ascii="Times New Roman" w:hAnsi="Times New Roman"/>
        </w:rPr>
        <w:fldChar w:fldCharType="separate"/>
      </w:r>
      <w:r>
        <w:rPr>
          <w:rFonts w:hint="eastAsia"/>
          <w:szCs w:val="36"/>
        </w:rPr>
        <w:t xml:space="preserve">第四章 </w:t>
      </w:r>
      <w:r>
        <w:rPr>
          <w:szCs w:val="36"/>
        </w:rPr>
        <w:t xml:space="preserve">  采购需求</w:t>
      </w:r>
      <w:r>
        <w:tab/>
      </w:r>
      <w:r>
        <w:rPr>
          <w:rFonts w:hint="eastAsia"/>
          <w:lang w:val="en-US" w:eastAsia="zh-CN"/>
        </w:rPr>
        <w:t xml:space="preserve">3</w:t>
      </w:r>
      <w:r>
        <w:rPr>
          <w:rFonts w:ascii="Times New Roman" w:hAnsi="Times New Roman"/>
        </w:rPr>
        <w:fldChar w:fldCharType="end"/>
      </w:r>
      <w:r>
        <w:rPr>
          <w:rFonts w:hint="eastAsia" w:ascii="Times New Roman" w:hAnsi="Times New Roman"/>
          <w:lang w:val="en-US" w:eastAsia="zh-CN"/>
        </w:rPr>
        <w:t xml:space="preserve">0</w:t>
      </w:r>
      <w:r>
        <w:rPr>
          <w:rFonts w:hint="eastAsia" w:eastAsia="宋体"/>
          <w:lang w:val="en-US" w:eastAsia="zh-CN"/>
        </w:rPr>
      </w:r>
      <w:r/>
    </w:p>
    <w:p>
      <w:pPr>
        <w:pStyle w:val="1001"/>
        <w:tabs>
          <w:tab w:val="right" w:pos="9072" w:leader="dot"/>
        </w:tabs>
      </w:pPr>
      <w:r>
        <w:rPr>
          <w:rFonts w:ascii="Times New Roman" w:hAnsi="Times New Roman"/>
        </w:rPr>
        <w:fldChar w:fldCharType="begin"/>
      </w:r>
      <w:r>
        <w:rPr>
          <w:rFonts w:ascii="Times New Roman" w:hAnsi="Times New Roman"/>
        </w:rPr>
        <w:instrText xml:space="preserve"> HYPERLINK \l _Toc12649 </w:instrText>
      </w:r>
      <w:r>
        <w:rPr>
          <w:rFonts w:ascii="Times New Roman" w:hAnsi="Times New Roman"/>
        </w:rPr>
        <w:fldChar w:fldCharType="separate"/>
      </w:r>
      <w:r>
        <w:rPr>
          <w:szCs w:val="36"/>
        </w:rPr>
        <w:t xml:space="preserve">第五章   合同</w:t>
      </w:r>
      <w:r>
        <w:rPr>
          <w:rFonts w:hint="eastAsia"/>
          <w:szCs w:val="36"/>
        </w:rPr>
        <w:t xml:space="preserve">主要</w:t>
      </w:r>
      <w:r>
        <w:rPr>
          <w:szCs w:val="36"/>
        </w:rPr>
        <w:t xml:space="preserve">条款</w:t>
      </w:r>
      <w:r>
        <w:tab/>
      </w:r>
      <w:r>
        <w:fldChar w:fldCharType="begin"/>
      </w:r>
      <w:r>
        <w:instrText xml:space="preserve"> PAGEREF _Toc12649 \h </w:instrText>
      </w:r>
      <w:r>
        <w:fldChar w:fldCharType="separate"/>
      </w:r>
      <w:r>
        <w:t xml:space="preserve">28</w:t>
      </w:r>
      <w:r>
        <w:fldChar w:fldCharType="end"/>
      </w:r>
      <w:r>
        <w:rPr>
          <w:rFonts w:ascii="Times New Roman" w:hAnsi="Times New Roman"/>
        </w:rPr>
        <w:fldChar w:fldCharType="end"/>
      </w:r>
      <w:r/>
    </w:p>
    <w:p>
      <w:pPr>
        <w:pStyle w:val="1001"/>
        <w:tabs>
          <w:tab w:val="right" w:pos="9072" w:leader="dot"/>
        </w:tabs>
        <w:rPr>
          <w:rFonts w:hint="eastAsia"/>
        </w:rPr>
      </w:pPr>
      <w:r>
        <w:rPr>
          <w:rFonts w:ascii="Times New Roman" w:hAnsi="Times New Roman"/>
        </w:rPr>
        <w:fldChar w:fldCharType="begin"/>
      </w:r>
      <w:r>
        <w:rPr>
          <w:rFonts w:ascii="Times New Roman" w:hAnsi="Times New Roman"/>
        </w:rPr>
        <w:instrText xml:space="preserve"> HYPERLINK \l _Toc1692 </w:instrText>
      </w:r>
      <w:r>
        <w:rPr>
          <w:rFonts w:ascii="Times New Roman" w:hAnsi="Times New Roman"/>
        </w:rPr>
        <w:fldChar w:fldCharType="separate"/>
      </w:r>
      <w:r>
        <w:rPr>
          <w:szCs w:val="36"/>
        </w:rPr>
        <w:t xml:space="preserve">第六章   响应文件格式</w:t>
      </w:r>
      <w:r>
        <w:tab/>
      </w:r>
      <w:r>
        <w:rPr>
          <w:rFonts w:hint="eastAsia"/>
        </w:rPr>
        <w:t xml:space="preserve">3</w:t>
      </w:r>
      <w:r>
        <w:rPr>
          <w:rFonts w:ascii="Times New Roman" w:hAnsi="Times New Roman"/>
        </w:rPr>
        <w:fldChar w:fldCharType="end"/>
      </w:r>
      <w:r>
        <w:rPr>
          <w:rFonts w:hint="eastAsia" w:ascii="Times New Roman" w:hAnsi="Times New Roman"/>
        </w:rPr>
        <w:t xml:space="preserve">5</w:t>
      </w:r>
      <w:r>
        <w:rPr>
          <w:rFonts w:hint="eastAsia"/>
        </w:rPr>
      </w:r>
      <w:r/>
    </w:p>
    <w:p>
      <w:pPr>
        <w:pStyle w:val="1001"/>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1001"/>
        <w:spacing w:line="360" w:lineRule="auto"/>
        <w:tabs>
          <w:tab w:val="left" w:pos="1050" w:leader="none"/>
          <w:tab w:val="right" w:pos="8937" w:leader="dot"/>
        </w:tabs>
        <w:rPr>
          <w:b w:val="0"/>
          <w:sz w:val="36"/>
          <w:szCs w:val="36"/>
        </w:rPr>
      </w:pPr>
      <w:r>
        <w:rPr>
          <w:b w:val="0"/>
          <w:sz w:val="36"/>
          <w:szCs w:val="36"/>
        </w:rPr>
      </w:r>
      <w:r/>
    </w:p>
    <w:p>
      <w:pPr>
        <w:pStyle w:val="947"/>
        <w:jc w:val="center"/>
        <w:spacing w:line="360" w:lineRule="auto"/>
        <w:rPr>
          <w:b/>
          <w:sz w:val="36"/>
          <w:szCs w:val="36"/>
        </w:rPr>
        <w:sectPr>
          <w:headerReference w:type="default" r:id="rId11"/>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sz w:val="36"/>
          <w:szCs w:val="36"/>
        </w:rPr>
      </w:r>
      <w:r/>
    </w:p>
    <w:p>
      <w:pPr>
        <w:pStyle w:val="947"/>
        <w:ind w:firstLine="480"/>
        <w:spacing w:line="360" w:lineRule="auto"/>
        <w:rPr>
          <w:sz w:val="24"/>
        </w:rPr>
      </w:pPr>
      <w:r/>
      <w:bookmarkStart w:id="3" w:name="_Toc35393790"/>
      <w:r/>
      <w:bookmarkStart w:id="4" w:name="_Toc28359002"/>
      <w:r/>
      <w:bookmarkStart w:id="5" w:name="_Toc35393621"/>
      <w:r/>
      <w:bookmarkStart w:id="6" w:name="_Toc28359079"/>
      <w:r/>
      <w:bookmarkStart w:id="7" w:name="_Hlk24379207"/>
      <w:r>
        <w:rPr>
          <w:sz w:val="24"/>
        </w:rPr>
      </w:r>
      <w:r/>
    </w:p>
    <w:p>
      <w:pPr>
        <w:pStyle w:val="947"/>
        <w:jc w:val="center"/>
        <w:spacing w:line="360" w:lineRule="auto"/>
        <w:rPr>
          <w:sz w:val="24"/>
        </w:rPr>
        <w:outlineLvl w:val="0"/>
      </w:pPr>
      <w:r/>
      <w:bookmarkEnd w:id="3"/>
      <w:r/>
      <w:bookmarkEnd w:id="4"/>
      <w:r/>
      <w:bookmarkEnd w:id="5"/>
      <w:r/>
      <w:bookmarkEnd w:id="6"/>
      <w:r/>
      <w:bookmarkEnd w:id="7"/>
      <w:r/>
      <w:bookmarkStart w:id="8" w:name="_Toc104818925"/>
      <w:r/>
      <w:bookmarkStart w:id="9" w:name="_Toc8395"/>
      <w:r/>
      <w:bookmarkStart w:id="10" w:name="_Toc28359081"/>
      <w:r/>
      <w:bookmarkStart w:id="11" w:name="_Toc28359004"/>
      <w:r>
        <w:rPr>
          <w:b/>
          <w:sz w:val="36"/>
          <w:szCs w:val="36"/>
        </w:rPr>
        <w:t xml:space="preserve">第一章  </w:t>
      </w:r>
      <w:bookmarkEnd w:id="8"/>
      <w:r>
        <w:rPr>
          <w:rFonts w:hint="eastAsia"/>
          <w:b/>
          <w:sz w:val="36"/>
          <w:szCs w:val="36"/>
        </w:rPr>
        <w:t xml:space="preserve">竞争性磋商公告</w:t>
      </w:r>
      <w:bookmarkEnd w:id="9"/>
      <w:r>
        <w:rPr>
          <w:sz w:val="24"/>
        </w:rPr>
      </w:r>
      <w:r/>
    </w:p>
    <w:tbl>
      <w:tblPr>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pStyle w:val="947"/>
              <w:spacing w:line="360" w:lineRule="auto"/>
              <w:rPr>
                <w:rFonts w:ascii="宋体" w:hAnsi="宋体" w:cs="宋体"/>
                <w:b/>
                <w:bCs/>
              </w:rPr>
            </w:pPr>
            <w:r>
              <w:rPr>
                <w:rFonts w:hint="eastAsia" w:ascii="宋体" w:hAnsi="宋体" w:cs="宋体"/>
              </w:rPr>
              <w:tab/>
            </w:r>
            <w:r>
              <w:rPr>
                <w:rFonts w:hint="eastAsia" w:ascii="宋体" w:hAnsi="宋体" w:cs="宋体"/>
                <w:b/>
                <w:bCs/>
              </w:rPr>
              <w:t xml:space="preserve">项目概况</w:t>
            </w:r>
            <w:r>
              <w:rPr>
                <w:rFonts w:ascii="宋体" w:hAnsi="宋体" w:cs="宋体"/>
                <w:b/>
                <w:bCs/>
              </w:rPr>
            </w:r>
            <w:r/>
          </w:p>
          <w:p>
            <w:pPr>
              <w:pStyle w:val="947"/>
              <w:ind w:firstLine="422"/>
              <w:spacing w:line="360" w:lineRule="auto"/>
              <w:rPr>
                <w:rFonts w:ascii="宋体" w:hAnsi="宋体" w:cs="宋体"/>
              </w:rPr>
            </w:pPr>
            <w:r>
              <w:rPr>
                <w:rFonts w:hint="eastAsia" w:ascii="宋体" w:hAnsi="宋体" w:cs="宋体"/>
                <w:b/>
                <w:bCs/>
                <w:lang w:eastAsia="zh-CN"/>
              </w:rPr>
              <w:t xml:space="preserve">常州市市场监督管理局安心菜场快检试剂及服务采购项目</w:t>
            </w:r>
            <w:r>
              <w:rPr>
                <w:rFonts w:hint="eastAsia" w:ascii="宋体" w:hAnsi="宋体" w:cs="宋体"/>
              </w:rPr>
              <w:t xml:space="preserve">的潜在供应商应在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w:t>
            </w:r>
            <w:r>
              <w:rPr>
                <w:rFonts w:hint="eastAsia" w:ascii="宋体" w:hAnsi="宋体" w:cs="宋体"/>
                <w:b/>
                <w:szCs w:val="21"/>
                <w:lang w:val="en-US" w:eastAsia="zh-CN"/>
              </w:rPr>
              <w:t xml:space="preserve">5</w:t>
            </w:r>
            <w:r>
              <w:rPr>
                <w:rFonts w:hint="eastAsia" w:ascii="宋体" w:hAnsi="宋体" w:cs="宋体"/>
                <w:b/>
                <w:szCs w:val="21"/>
              </w:rPr>
              <w:t xml:space="preserve">年</w:t>
            </w:r>
            <w:r>
              <w:rPr>
                <w:rFonts w:hint="eastAsia" w:ascii="宋体" w:hAnsi="宋体" w:cs="宋体"/>
                <w:b/>
                <w:szCs w:val="21"/>
                <w:lang w:val="en-US" w:eastAsia="zh-CN"/>
              </w:rPr>
              <w:t xml:space="preserve">11</w:t>
            </w:r>
            <w:r>
              <w:rPr>
                <w:rFonts w:hint="eastAsia" w:ascii="宋体" w:hAnsi="宋体" w:cs="宋体"/>
                <w:b/>
                <w:szCs w:val="21"/>
              </w:rPr>
              <w:t xml:space="preserve">月</w:t>
            </w:r>
            <w:r>
              <w:rPr>
                <w:rFonts w:hint="eastAsia" w:ascii="宋体" w:hAnsi="宋体" w:cs="宋体"/>
                <w:b/>
                <w:szCs w:val="21"/>
                <w:lang w:val="en-US" w:eastAsia="zh-CN"/>
              </w:rPr>
              <w:t xml:space="preserve">28</w:t>
            </w:r>
            <w:r>
              <w:rPr>
                <w:rFonts w:hint="eastAsia" w:ascii="宋体" w:hAnsi="宋体" w:cs="宋体"/>
                <w:b/>
                <w:szCs w:val="21"/>
              </w:rPr>
              <w:t xml:space="preserve">日</w:t>
            </w:r>
            <w:r>
              <w:rPr>
                <w:rFonts w:hint="eastAsia" w:ascii="宋体" w:hAnsi="宋体" w:cs="宋体"/>
                <w:b/>
                <w:szCs w:val="21"/>
                <w:lang w:val="en-US" w:eastAsia="zh-CN"/>
              </w:rPr>
              <w:t xml:space="preserve">9:30</w:t>
            </w:r>
            <w:r>
              <w:rPr>
                <w:rFonts w:hint="eastAsia" w:ascii="宋体" w:hAnsi="宋体" w:cs="宋体"/>
                <w:szCs w:val="21"/>
              </w:rPr>
              <w:t xml:space="preserve">（北京时间）前提交投标文件。</w:t>
            </w:r>
            <w:r>
              <w:rPr>
                <w:rFonts w:ascii="宋体" w:hAnsi="宋体" w:cs="宋体"/>
              </w:rPr>
            </w:r>
            <w:r/>
          </w:p>
        </w:tc>
      </w:tr>
    </w:tbl>
    <w:p>
      <w:pPr>
        <w:pStyle w:val="947"/>
        <w:ind w:firstLine="422"/>
        <w:spacing w:line="360" w:lineRule="auto"/>
        <w:rPr>
          <w:rFonts w:ascii="宋体" w:hAnsi="宋体" w:cs="宋体"/>
          <w:b/>
          <w:bCs/>
          <w:highlight w:val="none"/>
        </w:rPr>
      </w:pPr>
      <w:r>
        <w:rPr>
          <w:rFonts w:hint="eastAsia" w:ascii="宋体" w:hAnsi="宋体" w:cs="宋体"/>
          <w:b/>
          <w:bCs/>
          <w:highlight w:val="none"/>
        </w:rPr>
        <w:t xml:space="preserve">一、项目基本情况  </w:t>
      </w:r>
      <w:r>
        <w:rPr>
          <w:rFonts w:ascii="宋体" w:hAnsi="宋体" w:cs="宋体"/>
          <w:b/>
          <w:bCs/>
          <w:highlight w:val="none"/>
        </w:rPr>
      </w:r>
      <w:r/>
    </w:p>
    <w:p>
      <w:pPr>
        <w:pStyle w:val="947"/>
        <w:ind w:firstLine="422"/>
        <w:jc w:val="left"/>
        <w:spacing w:line="360" w:lineRule="auto"/>
        <w:tabs>
          <w:tab w:val="left" w:pos="3240" w:leader="none"/>
          <w:tab w:val="left" w:pos="3420" w:leader="none"/>
        </w:tabs>
        <w:rPr>
          <w:rFonts w:ascii="Segoe UI" w:hAnsi="Segoe UI" w:eastAsia="Segoe UI" w:cs="Segoe UI"/>
          <w:i w:val="0"/>
          <w:iCs w:val="0"/>
          <w:caps w:val="0"/>
          <w:spacing w:val="0"/>
          <w:sz w:val="21"/>
          <w:szCs w:val="21"/>
          <w:shd w:val="clear" w:color="auto" w:fill="ffffff"/>
        </w:rPr>
      </w:pPr>
      <w:r>
        <w:rPr>
          <w:rFonts w:hint="eastAsia" w:ascii="宋体" w:hAnsi="宋体" w:cs="宋体"/>
          <w:b/>
          <w:highlight w:val="none"/>
        </w:rPr>
        <w:t xml:space="preserve">项目编号：</w:t>
      </w:r>
      <w:r>
        <w:rPr>
          <w:rFonts w:hint="eastAsia" w:ascii="宋体" w:hAnsi="宋体" w:eastAsia="宋体" w:cs="宋体"/>
          <w:highlight w:val="none"/>
          <w:lang w:eastAsia="zh-CN"/>
        </w:rPr>
        <w:t xml:space="preserve">JSZC-320400-CZZH-C2025-0066</w:t>
      </w:r>
      <w:r>
        <w:rPr>
          <w:rFonts w:ascii="Segoe UI" w:hAnsi="Segoe UI" w:eastAsia="Segoe UI" w:cs="Segoe UI"/>
          <w:i w:val="0"/>
          <w:iCs w:val="0"/>
          <w:caps w:val="0"/>
          <w:spacing w:val="0"/>
          <w:sz w:val="21"/>
          <w:szCs w:val="21"/>
          <w:shd w:val="clear" w:color="auto" w:fill="ffffff"/>
        </w:rPr>
      </w:r>
      <w:r/>
    </w:p>
    <w:p>
      <w:pPr>
        <w:pStyle w:val="947"/>
        <w:ind w:firstLine="422"/>
        <w:jc w:val="left"/>
        <w:spacing w:line="360" w:lineRule="auto"/>
        <w:tabs>
          <w:tab w:val="left" w:pos="3240" w:leader="none"/>
          <w:tab w:val="left" w:pos="3420" w:leader="none"/>
        </w:tabs>
        <w:rPr>
          <w:rFonts w:hint="eastAsia" w:ascii="宋体" w:hAnsi="宋体" w:eastAsia="宋体" w:cs="宋体"/>
          <w:highlight w:val="none"/>
          <w:lang w:eastAsia="zh-CN"/>
        </w:rPr>
      </w:pPr>
      <w:r>
        <w:rPr>
          <w:rFonts w:hint="eastAsia" w:ascii="宋体" w:hAnsi="宋体" w:cs="宋体"/>
          <w:b/>
          <w:highlight w:val="none"/>
        </w:rPr>
        <w:t xml:space="preserve">项目名称：</w:t>
      </w:r>
      <w:r>
        <w:rPr>
          <w:rFonts w:hint="eastAsia" w:ascii="宋体" w:hAnsi="宋体" w:cs="宋体"/>
          <w:highlight w:val="none"/>
          <w:lang w:eastAsia="zh-CN"/>
        </w:rPr>
        <w:t xml:space="preserve">常州市市场监督管理局安心菜场快检试剂及服务采购项目</w:t>
      </w:r>
      <w:r>
        <w:rPr>
          <w:rFonts w:hint="eastAsia" w:ascii="宋体" w:hAnsi="宋体" w:eastAsia="宋体" w:cs="宋体"/>
          <w:highlight w:val="none"/>
          <w:lang w:eastAsia="zh-CN"/>
        </w:rPr>
      </w:r>
      <w:r/>
    </w:p>
    <w:p>
      <w:pPr>
        <w:pStyle w:val="947"/>
        <w:ind w:firstLine="430"/>
        <w:spacing w:line="360" w:lineRule="auto"/>
        <w:rPr>
          <w:rFonts w:ascii="宋体" w:hAnsi="宋体" w:cs="宋体"/>
          <w:b/>
          <w:spacing w:val="2"/>
          <w:highlight w:val="none"/>
        </w:rPr>
      </w:pPr>
      <w:r>
        <w:rPr>
          <w:rFonts w:hint="eastAsia" w:ascii="宋体" w:hAnsi="宋体" w:cs="宋体"/>
          <w:b/>
          <w:spacing w:val="2"/>
          <w:highlight w:val="none"/>
        </w:rPr>
        <w:t xml:space="preserve">采购方式：</w:t>
      </w:r>
      <w:r>
        <w:rPr>
          <w:rFonts w:hint="eastAsia" w:ascii="宋体" w:hAnsi="宋体" w:cs="宋体"/>
          <w:spacing w:val="2"/>
          <w:highlight w:val="none"/>
        </w:rPr>
        <w:t xml:space="preserve">竞争性磋商</w:t>
      </w:r>
      <w:r>
        <w:rPr>
          <w:rFonts w:ascii="宋体" w:hAnsi="宋体" w:cs="宋体"/>
          <w:b/>
          <w:spacing w:val="2"/>
          <w:highlight w:val="none"/>
        </w:rPr>
      </w:r>
      <w:r/>
    </w:p>
    <w:p>
      <w:pPr>
        <w:pStyle w:val="947"/>
        <w:ind w:firstLine="430"/>
        <w:spacing w:line="360" w:lineRule="auto"/>
        <w:rPr>
          <w:rFonts w:hint="eastAsia" w:ascii="宋体" w:hAnsi="宋体" w:cs="宋体"/>
          <w:bCs/>
          <w:spacing w:val="2"/>
          <w:szCs w:val="21"/>
          <w:highlight w:val="none"/>
        </w:rPr>
      </w:pPr>
      <w:r>
        <w:rPr>
          <w:rFonts w:hint="eastAsia" w:ascii="宋体" w:hAnsi="宋体" w:cs="宋体"/>
          <w:b/>
          <w:spacing w:val="2"/>
          <w:highlight w:val="none"/>
        </w:rPr>
        <w:t xml:space="preserve">预算金额:</w:t>
      </w:r>
      <w:r>
        <w:rPr>
          <w:rFonts w:hint="eastAsia" w:ascii="宋体" w:hAnsi="宋体" w:cs="宋体"/>
          <w:b/>
          <w:spacing w:val="2"/>
          <w:highlight w:val="none"/>
          <w:lang w:val="en-US" w:eastAsia="zh-CN"/>
        </w:rPr>
        <w:t xml:space="preserve"> </w:t>
      </w:r>
      <w:r>
        <w:rPr>
          <w:rFonts w:hint="eastAsia" w:ascii="宋体" w:hAnsi="宋体" w:eastAsia="宋体" w:cs="宋体"/>
          <w:spacing w:val="2"/>
          <w:highlight w:val="none"/>
          <w:lang w:val="en-US" w:eastAsia="zh-CN"/>
        </w:rPr>
        <w:t xml:space="preserve">63</w:t>
      </w:r>
      <w:r>
        <w:rPr>
          <w:rFonts w:hint="eastAsia" w:ascii="宋体" w:hAnsi="宋体" w:cs="宋体"/>
          <w:bCs/>
          <w:spacing w:val="2"/>
          <w:szCs w:val="21"/>
          <w:highlight w:val="none"/>
        </w:rPr>
        <w:t xml:space="preserve">万元</w:t>
      </w:r>
      <w:r>
        <w:rPr>
          <w:rFonts w:hint="eastAsia" w:ascii="宋体" w:hAnsi="宋体" w:cs="宋体"/>
          <w:bCs/>
          <w:spacing w:val="2"/>
          <w:szCs w:val="21"/>
          <w:highlight w:val="none"/>
        </w:rPr>
      </w:r>
      <w:r/>
    </w:p>
    <w:p>
      <w:pPr>
        <w:pStyle w:val="947"/>
        <w:ind w:firstLine="430"/>
        <w:spacing w:line="360" w:lineRule="auto"/>
        <w:rPr>
          <w:rFonts w:ascii="宋体" w:hAnsi="宋体" w:cs="宋体"/>
          <w:bCs/>
          <w:spacing w:val="2"/>
          <w:szCs w:val="21"/>
          <w:highlight w:val="none"/>
        </w:rPr>
      </w:pPr>
      <w:r>
        <w:rPr>
          <w:rFonts w:hint="eastAsia" w:ascii="宋体" w:hAnsi="宋体" w:cs="宋体"/>
          <w:b/>
          <w:spacing w:val="2"/>
          <w:szCs w:val="21"/>
          <w:highlight w:val="none"/>
        </w:rPr>
        <w:t xml:space="preserve">最高限价：</w:t>
      </w:r>
      <w:r>
        <w:rPr>
          <w:rFonts w:hint="eastAsia" w:ascii="宋体" w:hAnsi="宋体" w:eastAsia="宋体" w:cs="宋体"/>
          <w:spacing w:val="2"/>
          <w:highlight w:val="none"/>
          <w:lang w:val="en-US" w:eastAsia="zh-CN"/>
        </w:rPr>
        <w:t xml:space="preserve">63</w:t>
      </w:r>
      <w:r>
        <w:rPr>
          <w:rFonts w:hint="eastAsia" w:ascii="宋体" w:hAnsi="宋体" w:eastAsia="宋体" w:cs="宋体"/>
          <w:b w:val="0"/>
          <w:sz w:val="21"/>
          <w:szCs w:val="24"/>
          <w:highlight w:val="none"/>
          <w:u w:val="none"/>
          <w:lang w:val="zh-CN" w:eastAsia="zh-CN" w:bidi="ar-SA"/>
        </w:rPr>
        <w:t xml:space="preserve">万元</w:t>
      </w:r>
      <w:r>
        <w:rPr>
          <w:rFonts w:ascii="宋体" w:hAnsi="宋体" w:cs="宋体"/>
          <w:bCs/>
          <w:spacing w:val="2"/>
          <w:szCs w:val="21"/>
          <w:highlight w:val="none"/>
        </w:rPr>
      </w:r>
      <w:r/>
    </w:p>
    <w:p>
      <w:pPr>
        <w:pStyle w:val="947"/>
        <w:ind w:firstLine="430"/>
        <w:spacing w:line="360" w:lineRule="auto"/>
        <w:tabs>
          <w:tab w:val="left" w:pos="1080" w:leader="none"/>
          <w:tab w:val="left" w:pos="1872" w:leader="none"/>
        </w:tabs>
        <w:rPr>
          <w:rFonts w:hint="eastAsia" w:ascii="宋体" w:hAnsi="宋体" w:eastAsia="宋体" w:cs="宋体"/>
          <w:bCs/>
          <w:color w:val="000000"/>
          <w:szCs w:val="21"/>
          <w:highlight w:val="none"/>
          <w:lang w:val="en-US" w:eastAsia="zh-CN"/>
        </w:rPr>
      </w:pPr>
      <w:r>
        <w:rPr>
          <w:rFonts w:hint="eastAsia" w:ascii="宋体" w:hAnsi="宋体" w:cs="宋体"/>
          <w:b/>
          <w:spacing w:val="2"/>
          <w:szCs w:val="21"/>
          <w:highlight w:val="none"/>
        </w:rPr>
        <w:t xml:space="preserve">合同履行期限：</w:t>
      </w:r>
      <w:r>
        <w:rPr>
          <w:rFonts w:hint="eastAsia" w:ascii="宋体" w:hAnsi="宋体" w:eastAsia="宋体" w:cs="宋体"/>
          <w:highlight w:val="none"/>
          <w:lang w:val="en-US" w:eastAsia="zh-CN"/>
        </w:rPr>
        <w:t xml:space="preserve">1年</w:t>
      </w:r>
      <w:r>
        <w:rPr>
          <w:rFonts w:hint="eastAsia" w:ascii="宋体" w:hAnsi="宋体" w:eastAsia="宋体" w:cs="宋体"/>
          <w:bCs/>
          <w:color w:val="000000"/>
          <w:szCs w:val="21"/>
          <w:highlight w:val="none"/>
          <w:lang w:val="en-US" w:eastAsia="zh-CN"/>
        </w:rPr>
      </w:r>
      <w:r/>
    </w:p>
    <w:p>
      <w:pPr>
        <w:pStyle w:val="947"/>
        <w:ind w:firstLine="420"/>
        <w:jc w:val="left"/>
        <w:spacing w:line="360" w:lineRule="auto"/>
        <w:rPr>
          <w:rFonts w:hint="eastAsia" w:ascii="宋体" w:hAnsi="宋体" w:eastAsia="宋体" w:cs="宋体"/>
          <w:bCs/>
          <w:spacing w:val="2"/>
          <w:szCs w:val="21"/>
          <w:highlight w:val="none"/>
          <w:lang w:val="en-US" w:eastAsia="zh-CN"/>
        </w:rPr>
      </w:pPr>
      <w:r>
        <w:rPr>
          <w:rFonts w:hint="eastAsia" w:ascii="宋体" w:hAnsi="宋体" w:eastAsia="宋体" w:cs="宋体"/>
          <w:b w:val="0"/>
          <w:sz w:val="21"/>
          <w:szCs w:val="24"/>
          <w:highlight w:val="none"/>
          <w:u w:val="none"/>
          <w:lang w:val="en-US" w:eastAsia="zh-CN" w:bidi="ar-SA"/>
        </w:rPr>
        <w:t xml:space="preserve">采购需求</w:t>
      </w:r>
      <w:r>
        <w:rPr>
          <w:rFonts w:hint="eastAsia" w:ascii="宋体" w:hAnsi="宋体" w:eastAsia="宋体" w:cs="宋体"/>
          <w:bCs/>
          <w:spacing w:val="2"/>
          <w:szCs w:val="21"/>
          <w:highlight w:val="none"/>
          <w:lang w:val="en-US" w:eastAsia="zh-CN"/>
        </w:rPr>
        <w:t xml:space="preserve">：</w:t>
      </w:r>
      <w:r>
        <w:rPr>
          <w:rFonts w:hint="eastAsia" w:ascii="宋体" w:hAnsi="宋体" w:eastAsia="宋体" w:cs="宋体"/>
          <w:highlight w:val="none"/>
          <w:lang w:val="en-US" w:eastAsia="zh-CN"/>
        </w:rPr>
        <w:t xml:space="preserve">本项目</w:t>
      </w:r>
      <w:r>
        <w:rPr>
          <w:rFonts w:hint="eastAsia" w:ascii="宋体" w:hAnsi="宋体" w:eastAsia="宋体" w:cs="宋体"/>
          <w:highlight w:val="none"/>
          <w:lang w:eastAsia="zh-CN"/>
        </w:rPr>
        <w:t xml:space="preserve">主要采购内容为快检试剂及安心菜场快检工作的相关服务</w:t>
      </w:r>
      <w:r>
        <w:rPr>
          <w:rFonts w:hint="eastAsia" w:ascii="宋体" w:hAnsi="宋体" w:eastAsia="宋体" w:cs="宋体"/>
          <w:bCs/>
          <w:spacing w:val="2"/>
          <w:szCs w:val="21"/>
          <w:highlight w:val="none"/>
          <w:lang w:val="en-US" w:eastAsia="zh-CN"/>
        </w:rPr>
        <w:t xml:space="preserve">，</w:t>
      </w:r>
      <w:r>
        <w:rPr>
          <w:rFonts w:hint="eastAsia" w:ascii="宋体" w:hAnsi="宋体" w:eastAsia="宋体" w:cs="宋体"/>
          <w:bCs/>
          <w:spacing w:val="2"/>
          <w:szCs w:val="21"/>
          <w:highlight w:val="none"/>
          <w:lang w:val="en-US" w:eastAsia="zh-CN"/>
        </w:rPr>
        <w:t xml:space="preserve">详见采购需求。</w:t>
      </w:r>
      <w:r>
        <w:rPr>
          <w:rFonts w:hint="eastAsia" w:ascii="宋体" w:hAnsi="宋体" w:eastAsia="宋体" w:cs="宋体"/>
          <w:bCs/>
          <w:spacing w:val="2"/>
          <w:szCs w:val="21"/>
          <w:highlight w:val="none"/>
          <w:lang w:val="en-US" w:eastAsia="zh-CN"/>
        </w:rPr>
      </w:r>
      <w:r/>
    </w:p>
    <w:p>
      <w:pPr>
        <w:pStyle w:val="947"/>
        <w:ind w:firstLine="430"/>
        <w:spacing w:line="360" w:lineRule="auto"/>
        <w:rPr>
          <w:rFonts w:hint="eastAsia" w:ascii="宋体" w:hAnsi="宋体" w:cs="宋体"/>
          <w:bCs/>
          <w:spacing w:val="2"/>
          <w:szCs w:val="21"/>
          <w:highlight w:val="none"/>
        </w:rPr>
      </w:pPr>
      <w:r/>
      <w:bookmarkStart w:id="12" w:name="_Toc28359080"/>
      <w:r/>
      <w:bookmarkStart w:id="13" w:name="_Toc28359003"/>
      <w:r/>
      <w:bookmarkStart w:id="14" w:name="_Toc35393622"/>
      <w:r/>
      <w:bookmarkStart w:id="15" w:name="_Toc35393791"/>
      <w:r>
        <w:rPr>
          <w:rFonts w:hint="eastAsia" w:ascii="宋体" w:hAnsi="宋体" w:cs="宋体"/>
          <w:b/>
          <w:spacing w:val="2"/>
          <w:szCs w:val="21"/>
          <w:highlight w:val="none"/>
        </w:rPr>
        <w:t xml:space="preserve">二、申请人的资格要求：</w:t>
      </w:r>
      <w:bookmarkEnd w:id="12"/>
      <w:r/>
      <w:bookmarkEnd w:id="13"/>
      <w:r/>
      <w:bookmarkEnd w:id="14"/>
      <w:r/>
      <w:bookmarkEnd w:id="15"/>
      <w:r>
        <w:rPr>
          <w:rFonts w:hint="eastAsia" w:ascii="宋体" w:hAnsi="宋体" w:cs="宋体"/>
          <w:bCs/>
          <w:spacing w:val="2"/>
          <w:szCs w:val="21"/>
          <w:highlight w:val="none"/>
        </w:rPr>
      </w:r>
      <w:r/>
    </w:p>
    <w:p>
      <w:pPr>
        <w:pStyle w:val="947"/>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1.满足《中华人民共和国政府采购法》第二十二条规定</w:t>
      </w:r>
      <w:r>
        <w:rPr>
          <w:rFonts w:hint="eastAsia" w:ascii="宋体" w:hAnsi="宋体" w:cs="宋体"/>
          <w:bCs/>
          <w:spacing w:val="2"/>
          <w:szCs w:val="21"/>
          <w:highlight w:val="none"/>
        </w:rPr>
      </w:r>
      <w:r/>
    </w:p>
    <w:p>
      <w:pPr>
        <w:pStyle w:val="947"/>
        <w:ind w:firstLine="430"/>
        <w:spacing w:line="360" w:lineRule="auto"/>
        <w:rPr>
          <w:rFonts w:hint="eastAsia" w:ascii="宋体" w:hAnsi="宋体" w:cs="宋体"/>
          <w:bCs/>
          <w:spacing w:val="2"/>
          <w:szCs w:val="21"/>
          <w:highlight w:val="none"/>
        </w:rPr>
      </w:pPr>
      <w:r>
        <w:rPr>
          <w:rFonts w:hint="eastAsia" w:ascii="宋体" w:hAnsi="宋体" w:cs="宋体"/>
          <w:b/>
          <w:spacing w:val="2"/>
          <w:szCs w:val="21"/>
          <w:highlight w:val="none"/>
        </w:rPr>
        <w:t xml:space="preserve">2.落实政府采购政策需满足的资格要求</w:t>
      </w:r>
      <w:r>
        <w:rPr>
          <w:rFonts w:hint="eastAsia" w:ascii="宋体" w:hAnsi="宋体" w:cs="宋体"/>
          <w:bCs/>
          <w:spacing w:val="2"/>
          <w:szCs w:val="21"/>
          <w:highlight w:val="none"/>
        </w:rPr>
        <w:t xml:space="preserve">：</w:t>
      </w:r>
      <w:r>
        <w:rPr>
          <w:rFonts w:hint="eastAsia" w:ascii="宋体" w:hAnsi="宋体" w:cs="宋体"/>
          <w:bCs/>
          <w:spacing w:val="2"/>
          <w:szCs w:val="21"/>
          <w:highlight w:val="none"/>
        </w:rPr>
      </w:r>
      <w:r/>
    </w:p>
    <w:p>
      <w:pPr>
        <w:pStyle w:val="947"/>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2.1 中小企业政策</w:t>
      </w:r>
      <w:r>
        <w:rPr>
          <w:rFonts w:hint="eastAsia" w:ascii="宋体" w:hAnsi="宋体" w:cs="宋体"/>
          <w:bCs/>
          <w:spacing w:val="2"/>
          <w:szCs w:val="21"/>
          <w:highlight w:val="none"/>
        </w:rPr>
      </w:r>
      <w:r/>
    </w:p>
    <w:p>
      <w:pPr>
        <w:pStyle w:val="947"/>
        <w:ind w:firstLine="428"/>
        <w:spacing w:line="360" w:lineRule="auto"/>
        <w:rPr>
          <w:rFonts w:hint="eastAsia" w:ascii="宋体" w:hAnsi="宋体" w:eastAsia="宋体" w:cs="宋体"/>
          <w:bCs/>
          <w:color w:val="000000"/>
          <w:spacing w:val="2"/>
          <w:szCs w:val="21"/>
          <w:highlight w:val="none"/>
        </w:rPr>
      </w:pPr>
      <w:r>
        <w:rPr>
          <w:rFonts w:hint="eastAsia" w:ascii="宋体" w:hAnsi="宋体" w:eastAsia="宋体" w:cs="宋体"/>
          <w:bCs/>
          <w:color w:val="000000"/>
          <w:spacing w:val="2"/>
          <w:szCs w:val="21"/>
          <w:highlight w:val="none"/>
        </w:rPr>
        <w:t xml:space="preserve">本项目</w:t>
      </w:r>
      <w:r>
        <w:rPr>
          <w:rFonts w:hint="eastAsia" w:ascii="宋体" w:hAnsi="宋体" w:eastAsia="宋体" w:cs="宋体"/>
          <w:bCs/>
          <w:color w:val="000000"/>
          <w:spacing w:val="2"/>
          <w:szCs w:val="21"/>
          <w:highlight w:val="none"/>
          <w:lang w:val="en-US" w:eastAsia="zh-CN"/>
        </w:rPr>
        <w:t xml:space="preserve">不</w:t>
      </w:r>
      <w:r>
        <w:rPr>
          <w:rFonts w:hint="eastAsia" w:ascii="宋体" w:hAnsi="宋体" w:eastAsia="宋体" w:cs="宋体"/>
          <w:bCs/>
          <w:color w:val="000000"/>
          <w:spacing w:val="2"/>
          <w:szCs w:val="21"/>
          <w:highlight w:val="none"/>
        </w:rPr>
        <w:t xml:space="preserve">专门面向中企业采购。</w:t>
      </w:r>
      <w:r>
        <w:rPr>
          <w:rFonts w:hint="eastAsia" w:ascii="宋体" w:hAnsi="宋体" w:eastAsia="宋体" w:cs="宋体"/>
          <w:bCs/>
          <w:color w:val="000000"/>
          <w:spacing w:val="2"/>
          <w:szCs w:val="21"/>
          <w:highlight w:val="none"/>
        </w:rPr>
      </w:r>
      <w:r/>
    </w:p>
    <w:p>
      <w:pPr>
        <w:pStyle w:val="947"/>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2.2 其它落实政府采购政策的资格要求（如有）：无。</w:t>
      </w:r>
      <w:r>
        <w:rPr>
          <w:rFonts w:hint="eastAsia" w:ascii="宋体" w:hAnsi="宋体" w:cs="宋体"/>
          <w:bCs/>
          <w:spacing w:val="2"/>
          <w:szCs w:val="21"/>
          <w:highlight w:val="none"/>
        </w:rPr>
      </w:r>
      <w:r/>
    </w:p>
    <w:p>
      <w:pPr>
        <w:pStyle w:val="947"/>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3.本项目的特定资格要求：</w:t>
      </w:r>
      <w:r>
        <w:rPr>
          <w:rFonts w:hint="eastAsia" w:ascii="宋体" w:hAnsi="宋体" w:cs="宋体"/>
          <w:bCs/>
          <w:spacing w:val="2"/>
          <w:szCs w:val="21"/>
          <w:highlight w:val="none"/>
        </w:rPr>
      </w:r>
      <w:r/>
    </w:p>
    <w:p>
      <w:pPr>
        <w:pStyle w:val="947"/>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highlight w:val="none"/>
        </w:rPr>
      </w:r>
      <w:r/>
    </w:p>
    <w:p>
      <w:pPr>
        <w:pStyle w:val="947"/>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3.2单位负责人为同一人或者存在直接控股、管理关系的不同供应商（包含法定代人为同一个人的两个及两个以上法人，母公司、全资子公司及其控股公司），不得参加同一合同项下的政府采购活动。</w:t>
      </w:r>
      <w:r>
        <w:rPr>
          <w:rFonts w:hint="eastAsia" w:ascii="宋体" w:hAnsi="宋体" w:cs="宋体"/>
          <w:bCs/>
          <w:spacing w:val="2"/>
          <w:szCs w:val="21"/>
          <w:highlight w:val="none"/>
        </w:rPr>
      </w:r>
      <w:r/>
    </w:p>
    <w:p>
      <w:pPr>
        <w:pStyle w:val="947"/>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3.3本项目不接受联合体，中标后不允许转包</w:t>
      </w:r>
      <w:r>
        <w:rPr>
          <w:rFonts w:hint="eastAsia" w:ascii="宋体" w:hAnsi="宋体" w:cs="宋体"/>
          <w:bCs/>
          <w:spacing w:val="2"/>
          <w:szCs w:val="21"/>
          <w:highlight w:val="none"/>
        </w:rPr>
      </w:r>
      <w:r/>
    </w:p>
    <w:p>
      <w:pPr>
        <w:pStyle w:val="947"/>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3.4本项目是否接受分支机构参与响应：否</w:t>
      </w:r>
      <w:r>
        <w:rPr>
          <w:rFonts w:hint="eastAsia" w:ascii="宋体" w:hAnsi="宋体" w:cs="宋体"/>
          <w:bCs/>
          <w:spacing w:val="2"/>
          <w:szCs w:val="21"/>
          <w:highlight w:val="none"/>
        </w:rPr>
      </w:r>
      <w:r/>
    </w:p>
    <w:p>
      <w:pPr>
        <w:pStyle w:val="947"/>
        <w:ind w:firstLine="428"/>
        <w:spacing w:line="360" w:lineRule="auto"/>
        <w:rPr>
          <w:rFonts w:hint="eastAsia" w:ascii="宋体" w:hAnsi="宋体" w:eastAsia="宋体" w:cs="宋体"/>
          <w:bCs/>
          <w:spacing w:val="2"/>
          <w:szCs w:val="21"/>
          <w:highlight w:val="none"/>
          <w:lang w:eastAsia="zh-CN"/>
        </w:rPr>
      </w:pPr>
      <w:r>
        <w:rPr>
          <w:rFonts w:hint="eastAsia" w:ascii="宋体" w:hAnsi="宋体" w:cs="宋体"/>
          <w:bCs/>
          <w:spacing w:val="2"/>
          <w:szCs w:val="21"/>
          <w:highlight w:val="none"/>
        </w:rPr>
        <w:t xml:space="preserve">3.5本项目是否属于政府购买服务：是，公益一类事业单位、使用事业编制且由财政拨款保障的群团组织，不得作为承接主体</w:t>
      </w:r>
      <w:r>
        <w:rPr>
          <w:rFonts w:hint="eastAsia" w:ascii="宋体" w:hAnsi="宋体" w:cs="宋体"/>
          <w:bCs/>
          <w:spacing w:val="2"/>
          <w:szCs w:val="21"/>
          <w:highlight w:val="none"/>
          <w:lang w:eastAsia="zh-CN"/>
        </w:rPr>
        <w:t xml:space="preserve">。</w:t>
      </w:r>
      <w:r>
        <w:rPr>
          <w:rFonts w:hint="eastAsia" w:ascii="宋体" w:hAnsi="宋体" w:eastAsia="宋体" w:cs="宋体"/>
          <w:bCs/>
          <w:spacing w:val="2"/>
          <w:szCs w:val="21"/>
          <w:highlight w:val="none"/>
          <w:lang w:eastAsia="zh-CN"/>
        </w:rPr>
      </w:r>
      <w:r/>
    </w:p>
    <w:p>
      <w:pPr>
        <w:pStyle w:val="947"/>
        <w:ind w:firstLine="428"/>
        <w:spacing w:line="360" w:lineRule="auto"/>
        <w:rPr>
          <w:rFonts w:hint="eastAsia"/>
          <w:color w:val="ff0000"/>
          <w:highlight w:val="yellow"/>
        </w:rPr>
      </w:pPr>
      <w:r>
        <w:rPr>
          <w:rFonts w:hint="eastAsia" w:ascii="宋体" w:hAnsi="宋体" w:cs="宋体"/>
          <w:bCs/>
          <w:spacing w:val="2"/>
          <w:szCs w:val="21"/>
        </w:rPr>
        <w:t xml:space="preserve">3.6其他特定资格要求：无</w:t>
      </w:r>
      <w:r>
        <w:rPr>
          <w:rFonts w:hint="eastAsia"/>
          <w:color w:val="ff0000"/>
          <w:highlight w:val="yellow"/>
        </w:rPr>
      </w:r>
      <w:r/>
    </w:p>
    <w:p>
      <w:pPr>
        <w:pStyle w:val="949"/>
        <w:ind w:firstLine="422"/>
        <w:jc w:val="left"/>
        <w:spacing w:before="0" w:line="360" w:lineRule="auto"/>
        <w:widowControl/>
        <w:rPr>
          <w:rFonts w:hint="eastAsia" w:ascii="Times New Roman" w:hAnsi="Times New Roman" w:eastAsia="宋体"/>
          <w:bCs/>
          <w:sz w:val="21"/>
          <w:szCs w:val="32"/>
        </w:rPr>
      </w:pPr>
      <w:r/>
      <w:bookmarkEnd w:id="10"/>
      <w:r/>
      <w:bookmarkEnd w:id="11"/>
      <w:r/>
      <w:bookmarkStart w:id="16" w:name="_Toc35393623"/>
      <w:r/>
      <w:bookmarkStart w:id="17" w:name="_Toc35393792"/>
      <w:r>
        <w:rPr>
          <w:rFonts w:hint="eastAsia" w:ascii="Times New Roman" w:hAnsi="Times New Roman" w:eastAsia="宋体"/>
          <w:bCs/>
          <w:sz w:val="21"/>
          <w:szCs w:val="32"/>
        </w:rPr>
        <w:t xml:space="preserve">三、获取采购文件</w:t>
      </w:r>
      <w:bookmarkEnd w:id="16"/>
      <w:r/>
      <w:bookmarkEnd w:id="17"/>
      <w:r>
        <w:rPr>
          <w:rFonts w:hint="eastAsia" w:ascii="Times New Roman" w:hAnsi="Times New Roman" w:eastAsia="宋体"/>
          <w:bCs/>
          <w:sz w:val="21"/>
          <w:szCs w:val="32"/>
        </w:rPr>
      </w:r>
      <w:r/>
    </w:p>
    <w:p>
      <w:pPr>
        <w:pStyle w:val="947"/>
        <w:ind w:firstLine="420"/>
        <w:spacing w:line="360" w:lineRule="auto"/>
        <w:rPr>
          <w:rFonts w:hint="eastAsia" w:ascii="宋体" w:hAnsi="宋体" w:cs="宋体"/>
          <w:szCs w:val="21"/>
          <w:lang w:val="zh-CN"/>
        </w:rPr>
      </w:pPr>
      <w:r>
        <w:rPr>
          <w:rFonts w:hint="eastAsia"/>
          <w:szCs w:val="32"/>
        </w:rPr>
        <w:t xml:space="preserve">1.时间：</w:t>
      </w:r>
      <w:r>
        <w:rPr>
          <w:rFonts w:hint="eastAsia" w:ascii="宋体" w:hAnsi="宋体" w:cs="宋体"/>
          <w:szCs w:val="21"/>
          <w:lang w:val="en-US" w:eastAsia="zh-CN"/>
        </w:rPr>
        <w:t xml:space="preserve">2025年11月18日</w:t>
      </w:r>
      <w:r>
        <w:rPr>
          <w:rFonts w:hint="eastAsia" w:ascii="宋体" w:hAnsi="宋体" w:cs="宋体"/>
          <w:szCs w:val="21"/>
          <w:lang w:val="zh-CN"/>
        </w:rPr>
        <w:t xml:space="preserve">至</w:t>
      </w:r>
      <w:r>
        <w:rPr>
          <w:rFonts w:hint="eastAsia" w:ascii="宋体" w:hAnsi="宋体" w:cs="宋体"/>
          <w:szCs w:val="21"/>
        </w:rPr>
        <w:t xml:space="preserve">202</w:t>
      </w:r>
      <w:r>
        <w:rPr>
          <w:rFonts w:hint="eastAsia" w:ascii="宋体" w:hAnsi="宋体" w:cs="宋体"/>
          <w:szCs w:val="21"/>
          <w:lang w:val="en-US" w:eastAsia="zh-CN"/>
        </w:rPr>
        <w:t xml:space="preserve">5</w:t>
      </w:r>
      <w:r>
        <w:rPr>
          <w:rFonts w:hint="eastAsia" w:ascii="宋体" w:hAnsi="宋体" w:cs="宋体"/>
          <w:szCs w:val="21"/>
          <w:lang w:val="zh-CN"/>
        </w:rPr>
        <w:t xml:space="preserve">年</w:t>
      </w:r>
      <w:r>
        <w:rPr>
          <w:rFonts w:hint="eastAsia" w:ascii="宋体" w:hAnsi="宋体" w:cs="宋体"/>
          <w:szCs w:val="21"/>
          <w:lang w:val="en-US" w:eastAsia="zh-CN"/>
        </w:rPr>
        <w:t xml:space="preserve">11</w:t>
      </w:r>
      <w:r>
        <w:rPr>
          <w:rFonts w:hint="eastAsia" w:ascii="宋体" w:hAnsi="宋体" w:cs="宋体"/>
          <w:szCs w:val="21"/>
          <w:lang w:val="zh-CN"/>
        </w:rPr>
        <w:t xml:space="preserve">月</w:t>
      </w:r>
      <w:r>
        <w:rPr>
          <w:rFonts w:hint="eastAsia" w:ascii="宋体" w:hAnsi="宋体" w:cs="宋体"/>
          <w:szCs w:val="21"/>
          <w:lang w:val="en-US" w:eastAsia="zh-CN"/>
        </w:rPr>
        <w:t xml:space="preserve">24</w:t>
      </w:r>
      <w:r>
        <w:rPr>
          <w:rFonts w:hint="eastAsia" w:ascii="宋体" w:hAnsi="宋体" w:cs="宋体"/>
          <w:szCs w:val="21"/>
          <w:lang w:val="zh-CN"/>
        </w:rPr>
        <w:t xml:space="preserve">日</w:t>
      </w:r>
      <w:r>
        <w:rPr>
          <w:rFonts w:hint="eastAsia" w:ascii="宋体" w:hAnsi="宋体" w:cs="宋体"/>
          <w:szCs w:val="21"/>
          <w:lang w:val="zh-CN"/>
        </w:rPr>
      </w:r>
      <w:r/>
    </w:p>
    <w:p>
      <w:pPr>
        <w:pStyle w:val="947"/>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947"/>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hint="eastAsia" w:ascii="宋体" w:hAnsi="宋体" w:cs="宋体"/>
          <w:sz w:val="24"/>
        </w:rPr>
        <w:t xml:space="preserve">http://jszfcg.jsczt.cn/jszc/login</w:t>
      </w:r>
      <w:r>
        <w:rPr>
          <w:rFonts w:hint="eastAsia"/>
          <w:szCs w:val="32"/>
        </w:rPr>
        <w:t xml:space="preserve">）获取电子版磋商文件。</w:t>
      </w:r>
      <w:r>
        <w:rPr>
          <w:rFonts w:hint="eastAsia"/>
          <w:szCs w:val="32"/>
        </w:rPr>
      </w:r>
      <w:r/>
    </w:p>
    <w:p>
      <w:pPr>
        <w:pStyle w:val="947"/>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947"/>
        <w:spacing w:line="360" w:lineRule="auto"/>
        <w:rPr>
          <w:rFonts w:hint="eastAsia"/>
          <w:b/>
          <w:bCs/>
          <w:szCs w:val="32"/>
        </w:rPr>
      </w:pPr>
      <w:r/>
      <w:bookmarkStart w:id="18" w:name="_Toc35393793"/>
      <w:r>
        <w:rPr>
          <w:rFonts w:hint="eastAsia"/>
          <w:b/>
          <w:bCs/>
          <w:szCs w:val="32"/>
        </w:rPr>
        <w:t xml:space="preserve">四、响应文件提交</w:t>
      </w:r>
      <w:r>
        <w:rPr>
          <w:rFonts w:hint="eastAsia"/>
          <w:b/>
          <w:bCs/>
          <w:szCs w:val="32"/>
        </w:rPr>
      </w:r>
      <w:r/>
    </w:p>
    <w:p>
      <w:pPr>
        <w:pStyle w:val="947"/>
        <w:ind w:firstLine="420"/>
        <w:spacing w:line="360" w:lineRule="auto"/>
        <w:rPr>
          <w:rFonts w:hint="eastAsia"/>
          <w:szCs w:val="32"/>
        </w:rPr>
      </w:pPr>
      <w:r>
        <w:rPr>
          <w:rFonts w:hint="eastAsia"/>
          <w:szCs w:val="32"/>
        </w:rPr>
        <w:t xml:space="preserve">截止时间：</w:t>
      </w:r>
      <w:bookmarkEnd w:id="18"/>
      <w:r/>
      <w:bookmarkStart w:id="19" w:name="XMTBJSR_1"/>
      <w:r>
        <w:rPr>
          <w:rFonts w:hint="eastAsia"/>
          <w:szCs w:val="32"/>
        </w:rPr>
        <w:t xml:space="preserve">202</w:t>
      </w:r>
      <w:r>
        <w:rPr>
          <w:rFonts w:hint="eastAsia"/>
          <w:szCs w:val="32"/>
          <w:lang w:val="en-US" w:eastAsia="zh-CN"/>
        </w:rPr>
        <w:t xml:space="preserve">5</w:t>
      </w:r>
      <w:r>
        <w:rPr>
          <w:rFonts w:hint="eastAsia"/>
          <w:szCs w:val="32"/>
        </w:rPr>
        <w:t xml:space="preserve">年</w:t>
      </w:r>
      <w:r>
        <w:rPr>
          <w:rFonts w:hint="eastAsia"/>
          <w:szCs w:val="32"/>
          <w:lang w:val="en-US" w:eastAsia="zh-CN"/>
        </w:rPr>
        <w:t xml:space="preserve">11</w:t>
      </w:r>
      <w:r>
        <w:rPr>
          <w:rFonts w:hint="eastAsia"/>
          <w:szCs w:val="32"/>
        </w:rPr>
        <w:t xml:space="preserve">月</w:t>
      </w:r>
      <w:r>
        <w:rPr>
          <w:rFonts w:hint="eastAsia"/>
          <w:szCs w:val="32"/>
          <w:lang w:val="en-US" w:eastAsia="zh-CN"/>
        </w:rPr>
        <w:t xml:space="preserve">28</w:t>
      </w:r>
      <w:r>
        <w:rPr>
          <w:rFonts w:hint="eastAsia"/>
          <w:szCs w:val="32"/>
        </w:rPr>
        <w:t xml:space="preserve">日 </w:t>
      </w:r>
      <w:r>
        <w:rPr>
          <w:rFonts w:hint="eastAsia"/>
          <w:szCs w:val="32"/>
          <w:lang w:val="en-US" w:eastAsia="zh-CN"/>
        </w:rPr>
        <w:t xml:space="preserve">9：30</w:t>
      </w:r>
      <w:r>
        <w:rPr>
          <w:rFonts w:hint="eastAsia"/>
          <w:szCs w:val="32"/>
        </w:rPr>
        <w:t xml:space="preserve">（北京时间）</w:t>
      </w:r>
      <w:r>
        <w:rPr>
          <w:rFonts w:hint="eastAsia"/>
          <w:szCs w:val="32"/>
        </w:rPr>
      </w:r>
      <w:r/>
    </w:p>
    <w:p>
      <w:pPr>
        <w:pStyle w:val="947"/>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地点：本项目采用不见面交易方式，无需到现场提交，供应商登录“苏采云”政府采购一体化平台供应商端，通过系统在线提交电子响应文件</w:t>
      </w:r>
      <w:r>
        <w:rPr>
          <w:rFonts w:hint="eastAsia"/>
          <w:szCs w:val="32"/>
        </w:rPr>
      </w:r>
      <w:r/>
    </w:p>
    <w:p>
      <w:pPr>
        <w:pStyle w:val="947"/>
        <w:spacing w:line="360" w:lineRule="auto"/>
        <w:rPr>
          <w:rFonts w:hint="eastAsia"/>
          <w:b/>
          <w:bCs/>
          <w:szCs w:val="32"/>
        </w:rPr>
      </w:pPr>
      <w:r>
        <w:rPr>
          <w:rFonts w:hint="eastAsia"/>
          <w:b/>
          <w:bCs/>
          <w:szCs w:val="32"/>
        </w:rPr>
        <w:t xml:space="preserve">五、开启</w:t>
      </w:r>
      <w:r>
        <w:rPr>
          <w:rFonts w:hint="eastAsia"/>
          <w:b/>
          <w:bCs/>
          <w:szCs w:val="32"/>
        </w:rPr>
      </w:r>
      <w:r/>
    </w:p>
    <w:p>
      <w:pPr>
        <w:pStyle w:val="947"/>
        <w:ind w:firstLine="420"/>
        <w:spacing w:line="360" w:lineRule="auto"/>
        <w:rPr>
          <w:rFonts w:hint="eastAsia"/>
          <w:szCs w:val="32"/>
        </w:rPr>
      </w:pPr>
      <w:r>
        <w:rPr>
          <w:rFonts w:hint="eastAsia"/>
          <w:szCs w:val="32"/>
        </w:rPr>
        <w:t xml:space="preserve">时间：</w:t>
      </w:r>
      <w:bookmarkEnd w:id="19"/>
      <w:r/>
      <w:bookmarkStart w:id="20" w:name="XMTBJSR_2"/>
      <w:r>
        <w:rPr>
          <w:rFonts w:hint="eastAsia"/>
          <w:szCs w:val="32"/>
        </w:rPr>
        <w:t xml:space="preserve">202</w:t>
      </w:r>
      <w:r>
        <w:rPr>
          <w:rFonts w:hint="eastAsia"/>
          <w:szCs w:val="32"/>
          <w:lang w:val="en-US" w:eastAsia="zh-CN"/>
        </w:rPr>
        <w:t xml:space="preserve">5</w:t>
      </w:r>
      <w:r>
        <w:rPr>
          <w:rFonts w:hint="eastAsia"/>
          <w:szCs w:val="32"/>
        </w:rPr>
        <w:t xml:space="preserve">年</w:t>
      </w:r>
      <w:r>
        <w:rPr>
          <w:rFonts w:hint="eastAsia"/>
          <w:szCs w:val="32"/>
          <w:lang w:val="en-US" w:eastAsia="zh-CN"/>
        </w:rPr>
        <w:t xml:space="preserve">11</w:t>
      </w:r>
      <w:r>
        <w:rPr>
          <w:rFonts w:hint="eastAsia"/>
          <w:szCs w:val="32"/>
        </w:rPr>
        <w:t xml:space="preserve">月</w:t>
      </w:r>
      <w:r>
        <w:rPr>
          <w:rFonts w:hint="eastAsia"/>
          <w:szCs w:val="32"/>
          <w:lang w:val="en-US" w:eastAsia="zh-CN"/>
        </w:rPr>
        <w:t xml:space="preserve">28</w:t>
      </w:r>
      <w:r>
        <w:rPr>
          <w:rFonts w:hint="eastAsia"/>
          <w:szCs w:val="32"/>
        </w:rPr>
        <w:t xml:space="preserve">日 </w:t>
      </w:r>
      <w:r>
        <w:rPr>
          <w:rFonts w:hint="eastAsia"/>
          <w:szCs w:val="32"/>
          <w:lang w:val="en-US" w:eastAsia="zh-CN"/>
        </w:rPr>
        <w:t xml:space="preserve">9：30</w:t>
      </w:r>
      <w:r>
        <w:rPr>
          <w:rFonts w:hint="eastAsia"/>
          <w:szCs w:val="32"/>
        </w:rPr>
        <w:t xml:space="preserve">（北京时间）</w:t>
      </w:r>
      <w:r>
        <w:rPr>
          <w:rFonts w:hint="eastAsia"/>
          <w:szCs w:val="32"/>
        </w:rPr>
      </w:r>
      <w:r/>
    </w:p>
    <w:p>
      <w:pPr>
        <w:pStyle w:val="947"/>
        <w:ind w:firstLine="420"/>
        <w:spacing w:line="360" w:lineRule="auto"/>
        <w:rPr>
          <w:rFonts w:hint="eastAsia"/>
          <w:szCs w:val="32"/>
        </w:rPr>
      </w:pPr>
      <w:r>
        <w:rPr>
          <w:rFonts w:hint="eastAsia"/>
          <w:szCs w:val="32"/>
        </w:rPr>
        <w:t xml:space="preserve">地点：本项目采用不见面交易方式，无需到现场提交，供应商登录“苏采云”政府采购交易系统网上开标大厅，通过系统在线解密电子响应文件</w:t>
      </w:r>
      <w:bookmarkEnd w:id="20"/>
      <w:r>
        <w:rPr>
          <w:rFonts w:hint="eastAsia"/>
          <w:szCs w:val="32"/>
        </w:rPr>
      </w:r>
      <w:r/>
    </w:p>
    <w:p>
      <w:pPr>
        <w:pStyle w:val="949"/>
        <w:jc w:val="left"/>
        <w:spacing w:before="0" w:line="360" w:lineRule="auto"/>
        <w:rPr>
          <w:rFonts w:hint="eastAsia" w:ascii="Times New Roman" w:hAnsi="Times New Roman" w:eastAsia="宋体"/>
          <w:bCs/>
          <w:sz w:val="21"/>
          <w:szCs w:val="32"/>
        </w:rPr>
      </w:pPr>
      <w:r/>
      <w:bookmarkStart w:id="21" w:name="_Toc28359084"/>
      <w:r/>
      <w:bookmarkStart w:id="22" w:name="_Toc35393794"/>
      <w:r/>
      <w:bookmarkStart w:id="23" w:name="_Toc35393625"/>
      <w:r/>
      <w:bookmarkStart w:id="24" w:name="_Toc28359007"/>
      <w:r>
        <w:rPr>
          <w:rFonts w:hint="eastAsia" w:ascii="Times New Roman" w:hAnsi="Times New Roman" w:eastAsia="宋体"/>
          <w:bCs/>
          <w:sz w:val="21"/>
          <w:szCs w:val="32"/>
        </w:rPr>
        <w:t xml:space="preserve">六、公告期限</w:t>
      </w:r>
      <w:bookmarkEnd w:id="21"/>
      <w:r/>
      <w:bookmarkEnd w:id="22"/>
      <w:r/>
      <w:bookmarkEnd w:id="23"/>
      <w:r/>
      <w:bookmarkEnd w:id="24"/>
      <w:r>
        <w:rPr>
          <w:rFonts w:hint="eastAsia" w:ascii="Times New Roman" w:hAnsi="Times New Roman" w:eastAsia="宋体"/>
          <w:bCs/>
          <w:sz w:val="21"/>
          <w:szCs w:val="32"/>
        </w:rPr>
      </w:r>
      <w:r/>
    </w:p>
    <w:p>
      <w:pPr>
        <w:pStyle w:val="947"/>
        <w:ind w:firstLine="420"/>
        <w:spacing w:line="360" w:lineRule="auto"/>
        <w:rPr>
          <w:rFonts w:hint="eastAsia"/>
          <w:szCs w:val="32"/>
        </w:rPr>
      </w:pPr>
      <w:r>
        <w:rPr>
          <w:rFonts w:hint="eastAsia"/>
          <w:szCs w:val="32"/>
        </w:rPr>
        <w:t xml:space="preserve">自本公告发布之日起</w:t>
      </w:r>
      <w:r>
        <w:rPr>
          <w:rFonts w:hint="eastAsia"/>
          <w:szCs w:val="32"/>
          <w:lang w:val="en-US" w:eastAsia="zh-CN"/>
        </w:rPr>
        <w:t xml:space="preserve">3</w:t>
      </w:r>
      <w:r>
        <w:rPr>
          <w:rFonts w:hint="eastAsia"/>
          <w:szCs w:val="32"/>
        </w:rPr>
        <w:t xml:space="preserve">个工作日。</w:t>
      </w:r>
      <w:r>
        <w:rPr>
          <w:rFonts w:hint="eastAsia"/>
          <w:szCs w:val="32"/>
        </w:rPr>
      </w:r>
      <w:r/>
    </w:p>
    <w:p>
      <w:pPr>
        <w:pStyle w:val="947"/>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947"/>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947"/>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959"/>
        <w:ind w:firstLine="420"/>
        <w:spacing w:line="360" w:lineRule="auto"/>
        <w:rPr>
          <w:rFonts w:hint="eastAsia" w:ascii="Times New Roman" w:hAnsi="Times New Roman" w:cs="Times New Roman"/>
          <w:color w:val="000000"/>
          <w:sz w:val="21"/>
          <w:szCs w:val="32"/>
        </w:rPr>
      </w:pPr>
      <w:r>
        <w:rPr>
          <w:rFonts w:hint="eastAsia" w:ascii="Times New Roman" w:hAnsi="Times New Roman" w:cs="Times New Roman"/>
          <w:color w:val="000000"/>
          <w:sz w:val="21"/>
          <w:szCs w:val="32"/>
        </w:rPr>
        <w:t xml:space="preserve">CA认证证书办理联系电话   0519-85588120</w:t>
      </w:r>
      <w:r>
        <w:rPr>
          <w:rFonts w:hint="eastAsia" w:ascii="Times New Roman" w:hAnsi="Times New Roman" w:cs="Times New Roman"/>
          <w:color w:val="000000"/>
          <w:sz w:val="21"/>
          <w:szCs w:val="32"/>
        </w:rPr>
      </w:r>
      <w:r/>
    </w:p>
    <w:p>
      <w:pPr>
        <w:pStyle w:val="947"/>
        <w:ind w:firstLine="420"/>
        <w:spacing w:line="360" w:lineRule="auto"/>
        <w:rPr>
          <w:rFonts w:hint="eastAsia" w:ascii="宋体" w:hAnsi="宋体" w:cs="宋体"/>
          <w:szCs w:val="21"/>
        </w:rPr>
      </w:pPr>
      <w:r>
        <w:rPr>
          <w:rFonts w:hint="eastAsia" w:ascii="宋体" w:hAnsi="宋体" w:cs="宋体"/>
          <w:szCs w:val="21"/>
        </w:rPr>
        <w:t xml:space="preserve">2.关于常州市中小企业政府采购信用融资：</w:t>
      </w:r>
      <w:r>
        <w:rPr>
          <w:rFonts w:hint="eastAsia" w:ascii="宋体" w:hAnsi="宋体" w:cs="宋体"/>
          <w:szCs w:val="21"/>
        </w:rPr>
      </w:r>
      <w:r/>
    </w:p>
    <w:p>
      <w:pPr>
        <w:pStyle w:val="947"/>
        <w:ind w:firstLine="420"/>
        <w:spacing w:line="360" w:lineRule="auto"/>
        <w:rPr>
          <w:rFonts w:hint="eastAsia" w:ascii="宋体" w:hAnsi="宋体" w:cs="宋体"/>
          <w:szCs w:val="21"/>
          <w:lang w:eastAsia="zh-CN"/>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lang w:eastAsia="zh-CN"/>
        </w:rPr>
        <w:t xml:space="preserve">。</w:t>
      </w:r>
      <w:r>
        <w:rPr>
          <w:rFonts w:hint="eastAsia" w:ascii="宋体" w:hAnsi="宋体" w:cs="宋体"/>
          <w:szCs w:val="21"/>
          <w:lang w:eastAsia="zh-CN"/>
        </w:rPr>
      </w:r>
      <w:r/>
    </w:p>
    <w:p>
      <w:pPr>
        <w:pStyle w:val="947"/>
        <w:ind w:firstLine="430"/>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947"/>
        <w:ind w:firstLine="420"/>
        <w:keepLines w:val="0"/>
        <w:keepNext w:val="0"/>
        <w:pageBreakBefore w:val="0"/>
        <w:spacing w:line="360" w:lineRule="auto"/>
        <w:widowControl w:val="off"/>
        <w:rPr>
          <w:rFonts w:hint="eastAsia" w:ascii="宋体" w:hAnsi="宋体" w:cs="宋体"/>
          <w:szCs w:val="21"/>
        </w:rPr>
      </w:pPr>
      <w:r/>
      <w:bookmarkStart w:id="25" w:name="_Toc512937850"/>
      <w:r/>
      <w:bookmarkStart w:id="26" w:name="_Toc150774783"/>
      <w:r/>
      <w:bookmarkStart w:id="27" w:name="_Toc127151777"/>
      <w:r/>
      <w:bookmarkStart w:id="28" w:name="_Toc353873938"/>
      <w:r/>
      <w:bookmarkStart w:id="29" w:name="_Toc6690"/>
      <w:r/>
      <w:bookmarkStart w:id="30" w:name="_Toc305158854"/>
      <w:r/>
      <w:bookmarkStart w:id="31" w:name="_Toc353825548"/>
      <w:r/>
      <w:bookmarkStart w:id="32" w:name="_Toc305158928"/>
      <w:r/>
      <w:bookmarkStart w:id="33" w:name="_Toc127161488"/>
      <w:r/>
      <w:bookmarkStart w:id="34" w:name="_Toc264969275"/>
      <w:r/>
      <w:bookmarkStart w:id="35" w:name="_Toc104818926"/>
      <w:r/>
      <w:bookmarkStart w:id="36" w:name="_Toc226965856"/>
      <w:r/>
      <w:bookmarkStart w:id="37" w:name="_Toc195842950"/>
      <w:r/>
      <w:bookmarkStart w:id="38" w:name="_Toc265228423"/>
      <w:r/>
      <w:bookmarkStart w:id="39" w:name="_Toc164351613"/>
      <w:r/>
      <w:bookmarkStart w:id="40" w:name="_Toc164608788"/>
      <w:r/>
      <w:bookmarkStart w:id="41" w:name="_Toc164608633"/>
      <w:r/>
      <w:bookmarkStart w:id="42" w:name="_Toc151190146"/>
      <w:r/>
      <w:bookmarkStart w:id="43" w:name="_Toc127151720"/>
      <w:r/>
      <w:bookmarkStart w:id="44" w:name="_Toc195842884"/>
      <w:r/>
      <w:bookmarkStart w:id="45" w:name="_Toc149720812"/>
      <w:r/>
      <w:bookmarkStart w:id="46" w:name="_Toc142311021"/>
      <w:r/>
      <w:bookmarkStart w:id="47" w:name="_Toc127161433"/>
      <w:r/>
      <w:bookmarkStart w:id="48" w:name="_Toc151193761"/>
      <w:r/>
      <w:bookmarkStart w:id="49" w:name="_Toc226309763"/>
      <w:r/>
      <w:bookmarkStart w:id="50" w:name="_Toc151193617"/>
      <w:r/>
      <w:bookmarkStart w:id="51" w:name="_Toc151193907"/>
      <w:r/>
      <w:bookmarkStart w:id="52" w:name="_Toc151193833"/>
      <w:r/>
      <w:bookmarkStart w:id="53" w:name="_Toc150774724"/>
      <w:r/>
      <w:bookmarkStart w:id="54" w:name="_Toc520356144"/>
      <w:r/>
      <w:bookmarkStart w:id="55" w:name="_Toc151193689"/>
      <w:r/>
      <w:bookmarkStart w:id="56" w:name="_Toc164229214"/>
      <w:r/>
      <w:bookmarkStart w:id="57" w:name="_Toc150480757"/>
      <w:r/>
      <w:bookmarkStart w:id="58" w:name="_Toc226337215"/>
      <w:r/>
      <w:bookmarkStart w:id="59" w:name="_Toc150509270"/>
      <w:r/>
      <w:bookmarkStart w:id="60" w:name="_Toc226965792"/>
      <w:r/>
      <w:bookmarkStart w:id="61" w:name="_Toc127151519"/>
      <w:r/>
      <w:bookmarkStart w:id="62" w:name="_Toc164229360"/>
      <w:r/>
      <w:bookmarkStart w:id="63" w:name="_Toc226965709"/>
      <w:r/>
      <w:bookmarkStart w:id="64" w:name="_Toc150774619"/>
      <w:r>
        <w:rPr>
          <w:rFonts w:hint="eastAsia" w:ascii="宋体" w:hAnsi="宋体" w:cs="宋体"/>
          <w:szCs w:val="21"/>
        </w:rPr>
        <w:t xml:space="preserve">1.采购人信息</w:t>
      </w:r>
      <w:r>
        <w:rPr>
          <w:rFonts w:hint="eastAsia" w:ascii="宋体" w:hAnsi="宋体" w:cs="宋体"/>
          <w:szCs w:val="21"/>
        </w:rPr>
      </w:r>
      <w:r/>
    </w:p>
    <w:p>
      <w:pPr>
        <w:pStyle w:val="947"/>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名 称：常州市市场监督管理局 </w:t>
      </w:r>
      <w:r>
        <w:rPr>
          <w:rFonts w:hint="eastAsia" w:ascii="宋体" w:hAnsi="宋体" w:eastAsia="宋体" w:cs="宋体"/>
          <w:szCs w:val="21"/>
        </w:rPr>
      </w:r>
      <w:r/>
    </w:p>
    <w:p>
      <w:pPr>
        <w:pStyle w:val="947"/>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地 址：常州市太湖东路105号</w:t>
      </w:r>
      <w:r>
        <w:rPr>
          <w:rFonts w:hint="eastAsia" w:ascii="宋体" w:hAnsi="宋体" w:eastAsia="宋体" w:cs="宋体"/>
          <w:szCs w:val="21"/>
        </w:rPr>
      </w:r>
      <w:r/>
    </w:p>
    <w:p>
      <w:pPr>
        <w:pStyle w:val="947"/>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联系人：</w:t>
      </w:r>
      <w:r>
        <w:rPr>
          <w:rFonts w:hint="eastAsia" w:ascii="宋体" w:hAnsi="宋体" w:eastAsia="宋体" w:cs="宋体"/>
          <w:szCs w:val="21"/>
          <w:lang w:val="en-US" w:eastAsia="zh-CN"/>
        </w:rPr>
        <w:t xml:space="preserve">周</w:t>
      </w:r>
      <w:r>
        <w:rPr>
          <w:rFonts w:hint="eastAsia" w:ascii="宋体" w:hAnsi="宋体" w:eastAsia="宋体" w:cs="宋体"/>
          <w:szCs w:val="21"/>
        </w:rPr>
        <w:t xml:space="preserve">女士</w:t>
      </w:r>
      <w:r>
        <w:rPr>
          <w:rFonts w:hint="eastAsia" w:ascii="宋体" w:hAnsi="宋体" w:eastAsia="宋体" w:cs="宋体"/>
          <w:szCs w:val="21"/>
        </w:rPr>
      </w:r>
      <w:r/>
    </w:p>
    <w:p>
      <w:pPr>
        <w:pStyle w:val="947"/>
        <w:ind w:firstLine="420"/>
        <w:keepLines w:val="0"/>
        <w:keepNext w:val="0"/>
        <w:pageBreakBefore w:val="0"/>
        <w:spacing w:line="360" w:lineRule="auto"/>
        <w:widowControl w:val="off"/>
        <w:rPr>
          <w:rFonts w:ascii="宋体" w:hAnsi="宋体" w:eastAsia="宋体" w:cs="宋体"/>
          <w:szCs w:val="21"/>
          <w:lang w:val="en-US" w:eastAsia="zh-CN"/>
        </w:rPr>
      </w:pPr>
      <w:r>
        <w:rPr>
          <w:rFonts w:hint="eastAsia" w:ascii="宋体" w:hAnsi="宋体" w:eastAsia="宋体" w:cs="宋体"/>
          <w:szCs w:val="21"/>
        </w:rPr>
        <w:t xml:space="preserve">电　话：0519-885881</w:t>
      </w:r>
      <w:r>
        <w:rPr>
          <w:rFonts w:hint="eastAsia" w:ascii="宋体" w:hAnsi="宋体" w:eastAsia="宋体" w:cs="宋体"/>
          <w:szCs w:val="21"/>
          <w:lang w:val="en-US" w:eastAsia="zh-CN"/>
        </w:rPr>
        <w:t xml:space="preserve">56</w:t>
      </w:r>
      <w:r>
        <w:rPr>
          <w:rFonts w:ascii="宋体" w:hAnsi="宋体" w:eastAsia="宋体" w:cs="宋体"/>
          <w:szCs w:val="21"/>
          <w:lang w:val="en-US" w:eastAsia="zh-CN"/>
        </w:rPr>
      </w:r>
      <w:r/>
    </w:p>
    <w:p>
      <w:pPr>
        <w:pStyle w:val="947"/>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947"/>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名 称：常州正衡招投标有限公司 </w:t>
      </w:r>
      <w:r>
        <w:rPr>
          <w:rFonts w:hint="eastAsia" w:ascii="宋体" w:hAnsi="宋体" w:cs="宋体"/>
          <w:szCs w:val="21"/>
        </w:rPr>
      </w:r>
      <w:r/>
    </w:p>
    <w:p>
      <w:pPr>
        <w:pStyle w:val="947"/>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地 址：常州市新北区新城府翰苑6栋9楼</w:t>
      </w:r>
      <w:r>
        <w:rPr>
          <w:rFonts w:hint="eastAsia" w:ascii="宋体" w:hAnsi="宋体" w:cs="宋体"/>
          <w:szCs w:val="21"/>
        </w:rPr>
      </w:r>
      <w:r/>
    </w:p>
    <w:p>
      <w:pPr>
        <w:pStyle w:val="947"/>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947"/>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项目联系人：刘欢</w:t>
      </w:r>
      <w:r>
        <w:rPr>
          <w:rFonts w:hint="eastAsia" w:ascii="宋体" w:hAnsi="宋体" w:cs="宋体"/>
          <w:szCs w:val="21"/>
        </w:rPr>
      </w:r>
      <w:r/>
    </w:p>
    <w:p>
      <w:pPr>
        <w:pStyle w:val="947"/>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电　话：0519-85510566</w:t>
      </w:r>
      <w:r>
        <w:rPr>
          <w:rFonts w:hint="eastAsia" w:ascii="宋体" w:hAnsi="宋体" w:cs="宋体"/>
          <w:szCs w:val="21"/>
        </w:rPr>
      </w:r>
      <w:r/>
    </w:p>
    <w:p>
      <w:pPr>
        <w:pStyle w:val="947"/>
        <w:ind w:firstLine="480"/>
        <w:spacing w:line="360" w:lineRule="auto"/>
        <w:rPr>
          <w:b/>
          <w:sz w:val="36"/>
          <w:szCs w:val="36"/>
        </w:rPr>
      </w:pPr>
      <w:r>
        <w:rPr>
          <w:rFonts w:ascii="Times New Roman" w:hAnsi="Times New Roman"/>
          <w:sz w:val="24"/>
          <w:szCs w:val="24"/>
        </w:rPr>
        <w:br w:type="page" w:clear="all"/>
      </w:r>
      <w:r>
        <w:rPr>
          <w:b/>
          <w:sz w:val="36"/>
          <w:szCs w:val="36"/>
        </w:rPr>
      </w:r>
      <w:r/>
    </w:p>
    <w:p>
      <w:pPr>
        <w:pStyle w:val="947"/>
        <w:jc w:val="center"/>
        <w:spacing w:line="360" w:lineRule="auto"/>
        <w:rPr>
          <w:b/>
          <w:sz w:val="32"/>
          <w:szCs w:val="32"/>
        </w:rPr>
        <w:outlineLvl w:val="0"/>
      </w:pPr>
      <w:r>
        <w:rPr>
          <w:b/>
          <w:sz w:val="36"/>
          <w:szCs w:val="36"/>
        </w:rPr>
        <w:t xml:space="preserve">第二章   供应商须知</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b/>
          <w:sz w:val="32"/>
          <w:szCs w:val="32"/>
        </w:rPr>
      </w:r>
      <w:r/>
    </w:p>
    <w:p>
      <w:pPr>
        <w:pStyle w:val="949"/>
        <w:spacing w:before="0" w:line="360" w:lineRule="auto"/>
        <w:tabs>
          <w:tab w:val="center" w:pos="4592" w:leader="none"/>
          <w:tab w:val="left" w:pos="7860" w:leader="none"/>
        </w:tabs>
        <w:rPr>
          <w:rFonts w:ascii="Times New Roman" w:hAnsi="Times New Roman" w:eastAsia="宋体"/>
          <w:b w:val="0"/>
          <w:sz w:val="28"/>
        </w:rPr>
      </w:pPr>
      <w:r>
        <w:rPr>
          <w:rFonts w:ascii="Times New Roman" w:hAnsi="Times New Roman" w:eastAsia="宋体"/>
          <w:sz w:val="28"/>
        </w:rPr>
        <w:t xml:space="preserve">供应商须知资料表</w:t>
      </w:r>
      <w:r>
        <w:rPr>
          <w:rFonts w:ascii="Times New Roman" w:hAnsi="Times New Roman" w:eastAsia="宋体"/>
          <w:b w:val="0"/>
          <w:sz w:val="28"/>
        </w:rPr>
      </w:r>
      <w:r/>
    </w:p>
    <w:p>
      <w:pPr>
        <w:pStyle w:val="947"/>
        <w:jc w:val="center"/>
        <w:rPr>
          <w:b/>
          <w:sz w:val="28"/>
          <w:szCs w:val="28"/>
        </w:rPr>
      </w:pPr>
      <w:r>
        <w:rPr>
          <w:b/>
          <w:sz w:val="28"/>
          <w:szCs w:val="28"/>
        </w:rPr>
      </w:r>
      <w:r/>
    </w:p>
    <w:p>
      <w:pPr>
        <w:pStyle w:val="947"/>
        <w:jc w:val="left"/>
        <w:rPr>
          <w:rFonts w:hint="eastAsia" w:ascii="宋体" w:hAnsi="宋体" w:cs="宋体"/>
          <w:szCs w:val="21"/>
        </w:rPr>
      </w:pPr>
      <w:r>
        <w:rPr>
          <w:rFonts w:hint="eastAsia" w:ascii="宋体" w:hAnsi="宋体" w:cs="宋体"/>
          <w:szCs w:val="21"/>
        </w:rPr>
        <w:t xml:space="preserve">本表是对供应商须知的具体补充和修改，如有矛盾，均以本资料表为准。标记“</w:t>
      </w:r>
      <w:r>
        <w:rPr>
          <w:rFonts w:ascii="Wingdings 2" w:hAnsi="Wingdings 2" w:eastAsia="Wingdings 2" w:cs="Wingdings 2"/>
          <w:szCs w:val="21"/>
        </w:rPr>
        <w:t xml:space="preserve">R</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47"/>
              <w:jc w:val="center"/>
              <w:rPr>
                <w:b/>
                <w:bCs/>
                <w:sz w:val="24"/>
              </w:rPr>
            </w:pPr>
            <w:r>
              <w:rPr>
                <w:b/>
                <w:sz w:val="24"/>
              </w:rPr>
              <w:t xml:space="preserve">条款号</w:t>
            </w:r>
            <w:r>
              <w:rPr>
                <w:b/>
                <w:bCs/>
                <w:sz w:val="24"/>
              </w:rPr>
            </w:r>
            <w:r/>
          </w:p>
        </w:tc>
        <w:tc>
          <w:tcPr>
            <w:tcW w:w="1701" w:type="dxa"/>
            <w:vAlign w:val="center"/>
            <w:textDirection w:val="lrTb"/>
            <w:noWrap w:val="false"/>
          </w:tcPr>
          <w:p>
            <w:pPr>
              <w:pStyle w:val="947"/>
              <w:jc w:val="center"/>
              <w:rPr>
                <w:b/>
                <w:bCs/>
                <w:sz w:val="24"/>
              </w:rPr>
            </w:pPr>
            <w:r>
              <w:rPr>
                <w:b/>
                <w:bCs/>
                <w:sz w:val="24"/>
              </w:rPr>
              <w:t xml:space="preserve">条目</w:t>
            </w:r>
            <w:r>
              <w:rPr>
                <w:b/>
                <w:bCs/>
                <w:sz w:val="24"/>
              </w:rPr>
            </w:r>
            <w:r/>
          </w:p>
        </w:tc>
        <w:tc>
          <w:tcPr>
            <w:tcW w:w="7253" w:type="dxa"/>
            <w:vAlign w:val="center"/>
            <w:textDirection w:val="lrTb"/>
            <w:noWrap w:val="false"/>
          </w:tcPr>
          <w:p>
            <w:pPr>
              <w:pStyle w:val="947"/>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987"/>
              <w:jc w:val="center"/>
              <w:rPr>
                <w:rFonts w:hAnsi="宋体" w:cs="宋体"/>
                <w:szCs w:val="21"/>
              </w:rPr>
            </w:pPr>
            <w:r>
              <w:rPr>
                <w:rFonts w:hAnsi="宋体" w:cs="宋体"/>
                <w:szCs w:val="21"/>
              </w:rPr>
              <w:t xml:space="preserve">2.2</w:t>
            </w:r>
            <w:r>
              <w:rPr>
                <w:rFonts w:hAnsi="宋体" w:cs="宋体"/>
                <w:szCs w:val="21"/>
              </w:rPr>
            </w:r>
            <w:r/>
          </w:p>
        </w:tc>
        <w:tc>
          <w:tcPr>
            <w:tcW w:w="1701"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253" w:type="dxa"/>
            <w:vAlign w:val="center"/>
            <w:textDirection w:val="lrTb"/>
            <w:noWrap w:val="false"/>
          </w:tcPr>
          <w:p>
            <w:pPr>
              <w:pStyle w:val="947"/>
              <w:jc w:val="left"/>
              <w:rPr>
                <w:rFonts w:ascii="宋体" w:hAnsi="宋体" w:cs="宋体"/>
                <w:szCs w:val="21"/>
              </w:rPr>
            </w:pPr>
            <w:r>
              <w:rPr>
                <w:rFonts w:hint="eastAsia" w:ascii="宋体" w:hAnsi="宋体" w:cs="宋体"/>
                <w:szCs w:val="21"/>
              </w:rPr>
              <w:t xml:space="preserve">项目属性：</w:t>
            </w:r>
            <w:r>
              <w:rPr>
                <w:rFonts w:ascii="宋体" w:hAnsi="宋体" w:cs="宋体"/>
                <w:szCs w:val="21"/>
              </w:rPr>
            </w:r>
            <w:r/>
          </w:p>
          <w:p>
            <w:pPr>
              <w:pStyle w:val="947"/>
              <w:jc w:val="left"/>
              <w:rPr>
                <w:rFonts w:ascii="宋体" w:hAnsi="宋体" w:cs="宋体"/>
                <w:szCs w:val="21"/>
                <w:u w:val="single"/>
              </w:rPr>
            </w:pPr>
            <w:r>
              <w:rPr>
                <w:rFonts w:hint="eastAsia" w:ascii="宋体" w:hAnsi="宋体" w:cs="宋体"/>
                <w:szCs w:val="21"/>
              </w:rPr>
              <w:t xml:space="preserve">服务</w:t>
            </w:r>
            <w:r>
              <w:rPr>
                <w:rFonts w:ascii="宋体" w:hAnsi="宋体" w:cs="宋体"/>
                <w:szCs w:val="21"/>
                <w:u w:val="single"/>
              </w:rPr>
            </w:r>
            <w:r/>
          </w:p>
        </w:tc>
      </w:tr>
      <w:tr>
        <w:trPr>
          <w:trHeight w:val="20"/>
        </w:trPr>
        <w:tc>
          <w:tcPr>
            <w:tcW w:w="988" w:type="dxa"/>
            <w:vAlign w:val="center"/>
            <w:textDirection w:val="lrTb"/>
            <w:noWrap w:val="false"/>
          </w:tcPr>
          <w:p>
            <w:pPr>
              <w:pStyle w:val="987"/>
              <w:jc w:val="center"/>
              <w:rPr>
                <w:rFonts w:hAnsi="宋体" w:cs="宋体"/>
                <w:szCs w:val="21"/>
              </w:rPr>
            </w:pPr>
            <w:r>
              <w:rPr>
                <w:rFonts w:hAnsi="宋体" w:cs="宋体"/>
                <w:szCs w:val="21"/>
              </w:rPr>
              <w:t xml:space="preserve">2.3</w:t>
            </w:r>
            <w:r>
              <w:rPr>
                <w:rFonts w:hAnsi="宋体" w:cs="宋体"/>
                <w:szCs w:val="21"/>
              </w:rPr>
            </w:r>
            <w:r/>
          </w:p>
        </w:tc>
        <w:tc>
          <w:tcPr>
            <w:tcW w:w="1701"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253" w:type="dxa"/>
            <w:vAlign w:val="center"/>
            <w:textDirection w:val="lrTb"/>
            <w:noWrap w:val="false"/>
          </w:tcPr>
          <w:p>
            <w:pPr>
              <w:pStyle w:val="947"/>
              <w:jc w:val="left"/>
              <w:rPr>
                <w:rFonts w:ascii="宋体" w:hAnsi="宋体" w:cs="宋体"/>
                <w:szCs w:val="21"/>
              </w:rPr>
            </w:pPr>
            <w:r>
              <w:rPr>
                <w:rFonts w:hint="eastAsia" w:ascii="宋体" w:hAnsi="宋体" w:cs="宋体"/>
                <w:szCs w:val="21"/>
              </w:rPr>
              <w:t xml:space="preserve">是否属于科研仪器设备采购项目：</w:t>
            </w:r>
            <w:r>
              <w:rPr>
                <w:rFonts w:ascii="宋体" w:hAnsi="宋体" w:cs="宋体"/>
                <w:szCs w:val="21"/>
              </w:rPr>
            </w:r>
            <w:r/>
          </w:p>
          <w:p>
            <w:pPr>
              <w:pStyle w:val="947"/>
              <w:jc w:val="left"/>
              <w:rPr>
                <w:rFonts w:ascii="宋体" w:hAnsi="宋体" w:cs="宋体"/>
                <w:szCs w:val="21"/>
              </w:rPr>
            </w:pPr>
            <w:r>
              <w:rPr>
                <w:rFonts w:hint="eastAsia" w:ascii="宋体" w:hAnsi="宋体" w:cs="宋体"/>
                <w:szCs w:val="21"/>
              </w:rPr>
              <w:t xml:space="preserve">□是</w:t>
            </w:r>
            <w:r>
              <w:rPr>
                <w:rFonts w:ascii="宋体" w:hAnsi="宋体" w:cs="宋体"/>
                <w:szCs w:val="21"/>
              </w:rPr>
            </w:r>
            <w:r/>
          </w:p>
          <w:p>
            <w:pPr>
              <w:pStyle w:val="947"/>
              <w:jc w:val="left"/>
              <w:rPr>
                <w:rFonts w:ascii="宋体" w:hAnsi="宋体" w:cs="宋体"/>
                <w:szCs w:val="21"/>
              </w:rPr>
            </w:pPr>
            <w:r>
              <w:rPr>
                <w:rFonts w:hint="eastAsia" w:ascii="宋体" w:hAnsi="宋体" w:cs="宋体"/>
                <w:szCs w:val="21"/>
              </w:rPr>
              <w:t xml:space="preserve">☑否</w:t>
            </w:r>
            <w:r>
              <w:rPr>
                <w:rFonts w:ascii="宋体" w:hAnsi="宋体" w:cs="宋体"/>
                <w:szCs w:val="21"/>
              </w:rPr>
            </w:r>
            <w:r/>
          </w:p>
        </w:tc>
      </w:tr>
      <w:tr>
        <w:trPr>
          <w:trHeight w:val="20"/>
        </w:trPr>
        <w:tc>
          <w:tcPr>
            <w:tcW w:w="988" w:type="dxa"/>
            <w:vAlign w:val="center"/>
            <w:vMerge w:val="restart"/>
            <w:textDirection w:val="lrTb"/>
            <w:noWrap w:val="false"/>
          </w:tcPr>
          <w:p>
            <w:pPr>
              <w:pStyle w:val="987"/>
              <w:jc w:val="center"/>
              <w:rPr>
                <w:rFonts w:hAnsi="宋体" w:cs="宋体"/>
                <w:szCs w:val="21"/>
              </w:rPr>
            </w:pPr>
            <w:r>
              <w:rPr>
                <w:rFonts w:hAnsi="宋体" w:cs="宋体"/>
                <w:szCs w:val="21"/>
              </w:rPr>
              <w:t xml:space="preserve">3.1</w:t>
            </w:r>
            <w:r>
              <w:rPr>
                <w:rFonts w:hAnsi="宋体" w:cs="宋体"/>
                <w:szCs w:val="21"/>
              </w:rPr>
            </w:r>
            <w:r/>
          </w:p>
        </w:tc>
        <w:tc>
          <w:tcPr>
            <w:tcW w:w="1701"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253" w:type="dxa"/>
            <w:vAlign w:val="center"/>
            <w:textDirection w:val="lrTb"/>
            <w:noWrap w:val="false"/>
          </w:tcPr>
          <w:p>
            <w:pPr>
              <w:pStyle w:val="947"/>
              <w:jc w:val="left"/>
              <w:rPr>
                <w:rFonts w:ascii="宋体" w:hAnsi="宋体" w:cs="宋体"/>
                <w:szCs w:val="21"/>
              </w:rPr>
            </w:pPr>
            <w:r>
              <w:rPr>
                <w:rFonts w:hint="eastAsia" w:ascii="宋体" w:hAnsi="宋体" w:cs="宋体"/>
                <w:szCs w:val="21"/>
              </w:rPr>
              <w:t xml:space="preserve">☑不组织</w:t>
            </w:r>
            <w:r>
              <w:rPr>
                <w:rFonts w:ascii="宋体" w:hAnsi="宋体" w:cs="宋体"/>
                <w:szCs w:val="21"/>
              </w:rPr>
            </w:r>
            <w:r/>
          </w:p>
          <w:p>
            <w:pPr>
              <w:pStyle w:val="947"/>
              <w:jc w:val="left"/>
              <w:rPr>
                <w:rFonts w:ascii="宋体" w:hAnsi="宋体" w:cs="宋体"/>
                <w:bCs/>
                <w:szCs w:val="21"/>
              </w:rPr>
            </w:pPr>
            <w:r>
              <w:rPr>
                <w:rFonts w:hint="eastAsia" w:ascii="宋体" w:hAnsi="宋体" w:cs="宋体"/>
                <w:szCs w:val="21"/>
              </w:rPr>
              <w:t xml:space="preserve">□组织，考察时间：___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bCs/>
                <w:szCs w:val="21"/>
              </w:rPr>
            </w:r>
            <w:r/>
          </w:p>
          <w:p>
            <w:pPr>
              <w:pStyle w:val="987"/>
              <w:rPr>
                <w:rFonts w:hAnsi="宋体" w:cs="宋体"/>
                <w:szCs w:val="21"/>
              </w:rPr>
            </w:pPr>
            <w:r>
              <w:rPr>
                <w:rFonts w:hAnsi="宋体" w:cs="宋体"/>
                <w:szCs w:val="21"/>
              </w:rPr>
              <w:t xml:space="preserve">考察地点：___________。</w:t>
            </w:r>
            <w:r>
              <w:rPr>
                <w:rFonts w:hAnsi="宋体" w:cs="宋体"/>
                <w:szCs w:val="21"/>
              </w:rPr>
            </w:r>
            <w:r/>
          </w:p>
        </w:tc>
      </w:tr>
      <w:tr>
        <w:trPr>
          <w:trHeight w:val="20"/>
        </w:trPr>
        <w:tc>
          <w:tcPr>
            <w:tcW w:w="988" w:type="dxa"/>
            <w:vAlign w:val="center"/>
            <w:vMerge w:val="continue"/>
            <w:textDirection w:val="lrTb"/>
            <w:noWrap w:val="false"/>
          </w:tcPr>
          <w:p>
            <w:pPr>
              <w:pStyle w:val="987"/>
              <w:jc w:val="center"/>
              <w:rPr>
                <w:rFonts w:hAnsi="宋体" w:cs="宋体"/>
                <w:szCs w:val="21"/>
              </w:rPr>
            </w:pPr>
            <w:r>
              <w:rPr>
                <w:rFonts w:hAnsi="宋体" w:cs="宋体"/>
                <w:szCs w:val="21"/>
              </w:rPr>
            </w:r>
            <w:r/>
          </w:p>
        </w:tc>
        <w:tc>
          <w:tcPr>
            <w:tcW w:w="1701"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磋商前答疑会</w:t>
            </w:r>
            <w:r>
              <w:rPr>
                <w:rFonts w:ascii="宋体" w:hAnsi="宋体" w:cs="宋体"/>
                <w:szCs w:val="21"/>
              </w:rPr>
            </w:r>
            <w:r/>
          </w:p>
        </w:tc>
        <w:tc>
          <w:tcPr>
            <w:tcW w:w="7253" w:type="dxa"/>
            <w:vAlign w:val="center"/>
            <w:textDirection w:val="lrTb"/>
            <w:noWrap w:val="false"/>
          </w:tcPr>
          <w:p>
            <w:pPr>
              <w:pStyle w:val="947"/>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947"/>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947"/>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680"/>
        </w:trPr>
        <w:tc>
          <w:tcPr>
            <w:tcW w:w="988" w:type="dxa"/>
            <w:vAlign w:val="center"/>
            <w:textDirection w:val="lrTb"/>
            <w:noWrap w:val="false"/>
          </w:tcPr>
          <w:p>
            <w:pPr>
              <w:pStyle w:val="987"/>
              <w:jc w:val="center"/>
              <w:rPr>
                <w:rFonts w:hAnsi="宋体" w:cs="宋体"/>
                <w:szCs w:val="21"/>
              </w:rPr>
            </w:pPr>
            <w:r>
              <w:rPr>
                <w:rFonts w:hAnsi="宋体" w:cs="宋体"/>
                <w:szCs w:val="21"/>
              </w:rPr>
              <w:t xml:space="preserve">4.2.5</w:t>
            </w:r>
            <w:r>
              <w:rPr>
                <w:rFonts w:hAnsi="宋体" w:cs="宋体"/>
                <w:szCs w:val="21"/>
              </w:rPr>
            </w:r>
            <w:r/>
          </w:p>
        </w:tc>
        <w:tc>
          <w:tcPr>
            <w:tcW w:w="1701"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253" w:type="dxa"/>
            <w:vAlign w:val="center"/>
            <w:textDirection w:val="lrTb"/>
            <w:noWrap w:val="false"/>
          </w:tcPr>
          <w:p>
            <w:pPr>
              <w:pStyle w:val="947"/>
              <w:jc w:val="left"/>
              <w:rPr>
                <w:rFonts w:hint="eastAsia" w:ascii="宋体" w:hAnsi="宋体" w:eastAsia="宋体" w:cs="宋体"/>
                <w:szCs w:val="21"/>
                <w:u w:val="single"/>
                <w:lang w:eastAsia="zh-CN"/>
              </w:rPr>
            </w:pPr>
            <w:r>
              <w:rPr>
                <w:rFonts w:hint="eastAsia" w:ascii="宋体" w:hAnsi="宋体" w:cs="宋体"/>
                <w:szCs w:val="21"/>
              </w:rPr>
              <w:t xml:space="preserve">本项目采购标的对应的中小企业划分标准所属行业</w:t>
            </w:r>
            <w:r>
              <w:rPr>
                <w:rFonts w:hint="eastAsia" w:ascii="宋体" w:hAnsi="宋体" w:cs="宋体"/>
                <w:szCs w:val="21"/>
                <w:highlight w:val="none"/>
              </w:rPr>
              <w:t xml:space="preserve">：</w:t>
            </w:r>
            <w:r>
              <w:rPr>
                <w:rFonts w:hint="eastAsia" w:ascii="宋体" w:hAnsi="宋体" w:eastAsia="宋体" w:cs="宋体"/>
                <w:szCs w:val="21"/>
              </w:rPr>
              <w:t xml:space="preserve">其他未列明行业</w:t>
            </w:r>
            <w:r>
              <w:rPr>
                <w:rFonts w:hint="eastAsia" w:ascii="宋体" w:hAnsi="宋体" w:eastAsia="宋体" w:cs="宋体"/>
                <w:szCs w:val="21"/>
                <w:u w:val="single"/>
                <w:lang w:eastAsia="zh-CN"/>
              </w:rPr>
            </w:r>
            <w:r/>
          </w:p>
        </w:tc>
      </w:tr>
      <w:tr>
        <w:trPr>
          <w:trHeight w:val="890"/>
        </w:trPr>
        <w:tc>
          <w:tcPr>
            <w:tcW w:w="988" w:type="dxa"/>
            <w:vAlign w:val="center"/>
            <w:textDirection w:val="lrTb"/>
            <w:noWrap w:val="false"/>
          </w:tcPr>
          <w:p>
            <w:pPr>
              <w:pStyle w:val="987"/>
              <w:jc w:val="center"/>
              <w:rPr>
                <w:rFonts w:hAnsi="宋体" w:cs="宋体"/>
                <w:szCs w:val="21"/>
              </w:rPr>
            </w:pPr>
            <w:r>
              <w:rPr>
                <w:rFonts w:hAnsi="宋体" w:cs="宋体"/>
                <w:szCs w:val="21"/>
              </w:rPr>
              <w:t xml:space="preserve">10.2</w:t>
            </w:r>
            <w:r>
              <w:rPr>
                <w:rFonts w:hAnsi="宋体" w:cs="宋体"/>
                <w:szCs w:val="21"/>
              </w:rPr>
            </w:r>
            <w:r/>
          </w:p>
        </w:tc>
        <w:tc>
          <w:tcPr>
            <w:tcW w:w="1701"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253" w:type="dxa"/>
            <w:vAlign w:val="center"/>
            <w:textDirection w:val="lrTb"/>
            <w:noWrap w:val="false"/>
          </w:tcPr>
          <w:p>
            <w:pPr>
              <w:pStyle w:val="947"/>
              <w:jc w:val="left"/>
              <w:rPr>
                <w:rFonts w:ascii="宋体" w:hAnsi="宋体" w:cs="宋体"/>
                <w:szCs w:val="21"/>
              </w:rPr>
            </w:pPr>
            <w:r>
              <w:rPr>
                <w:rFonts w:hint="eastAsia" w:ascii="宋体" w:hAnsi="宋体" w:cs="宋体"/>
                <w:szCs w:val="21"/>
              </w:rPr>
              <w:t xml:space="preserve">报价的特殊规定：</w:t>
            </w:r>
            <w:r>
              <w:rPr>
                <w:rFonts w:ascii="宋体" w:hAnsi="宋体" w:cs="宋体"/>
                <w:szCs w:val="21"/>
              </w:rPr>
            </w:r>
            <w:r/>
          </w:p>
          <w:p>
            <w:pPr>
              <w:pStyle w:val="947"/>
              <w:jc w:val="left"/>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无</w:t>
            </w:r>
            <w:r>
              <w:rPr>
                <w:rFonts w:ascii="宋体" w:hAnsi="宋体" w:cs="宋体"/>
                <w:szCs w:val="21"/>
              </w:rPr>
            </w:r>
            <w:r/>
          </w:p>
          <w:p>
            <w:pPr>
              <w:pStyle w:val="947"/>
              <w:jc w:val="left"/>
              <w:rPr>
                <w:rFonts w:ascii="宋体" w:hAnsi="宋体" w:cs="宋体"/>
                <w:szCs w:val="21"/>
                <w:lang w:val="en-US"/>
              </w:rPr>
            </w:pPr>
            <w:r>
              <w:rPr>
                <w:rFonts w:hint="eastAsia" w:ascii="宋体" w:hAnsi="宋体" w:cs="宋体"/>
                <w:szCs w:val="21"/>
                <w:lang w:eastAsia="zh-CN"/>
              </w:rPr>
              <w:t xml:space="preserve">☑</w:t>
            </w:r>
            <w:r>
              <w:rPr>
                <w:rFonts w:hint="eastAsia" w:ascii="宋体" w:hAnsi="宋体" w:cs="宋体"/>
                <w:szCs w:val="21"/>
              </w:rPr>
              <w:t xml:space="preserve">有，具体情形：</w:t>
            </w:r>
            <w:r>
              <w:rPr>
                <w:rFonts w:hint="eastAsia" w:ascii="宋体" w:hAnsi="宋体" w:cs="宋体"/>
                <w:b/>
                <w:bCs/>
                <w:color w:val="ff0000"/>
                <w:szCs w:val="21"/>
                <w:highlight w:val="none"/>
                <w:u w:val="single"/>
                <w:lang w:val="en-US" w:eastAsia="zh-CN"/>
              </w:rPr>
              <w:t xml:space="preserve">本项目成交金额为预算金额，无价格评分（供应商在制作响应文件时，如苏采云平台提示填写报价，统一填写预算金额63万元）。</w:t>
            </w:r>
            <w:r>
              <w:rPr>
                <w:rFonts w:ascii="宋体" w:hAnsi="宋体" w:cs="宋体"/>
                <w:szCs w:val="21"/>
                <w:lang w:val="en-US"/>
              </w:rPr>
            </w:r>
            <w:r/>
          </w:p>
        </w:tc>
      </w:tr>
      <w:tr>
        <w:trPr>
          <w:trHeight w:val="655"/>
        </w:trPr>
        <w:tc>
          <w:tcPr>
            <w:tcW w:w="988" w:type="dxa"/>
            <w:vAlign w:val="center"/>
            <w:textDirection w:val="lrTb"/>
            <w:noWrap w:val="false"/>
          </w:tcPr>
          <w:p>
            <w:pPr>
              <w:pStyle w:val="987"/>
              <w:jc w:val="center"/>
              <w:rPr>
                <w:rFonts w:hAnsi="宋体" w:cs="宋体"/>
                <w:szCs w:val="21"/>
              </w:rPr>
            </w:pPr>
            <w:r>
              <w:rPr>
                <w:rFonts w:hAnsi="宋体" w:cs="宋体"/>
                <w:szCs w:val="21"/>
              </w:rPr>
              <w:t xml:space="preserve">11.1</w:t>
            </w:r>
            <w:r>
              <w:rPr>
                <w:rFonts w:hAnsi="宋体" w:cs="宋体"/>
                <w:szCs w:val="21"/>
              </w:rPr>
            </w:r>
            <w:r/>
          </w:p>
        </w:tc>
        <w:tc>
          <w:tcPr>
            <w:tcW w:w="1701"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磋商保证金</w:t>
            </w:r>
            <w:r>
              <w:rPr>
                <w:rFonts w:ascii="宋体" w:hAnsi="宋体" w:cs="宋体"/>
                <w:szCs w:val="21"/>
              </w:rPr>
            </w:r>
            <w:r/>
          </w:p>
        </w:tc>
        <w:tc>
          <w:tcPr>
            <w:tcW w:w="7253" w:type="dxa"/>
            <w:vAlign w:val="center"/>
            <w:textDirection w:val="lrTb"/>
            <w:noWrap w:val="false"/>
          </w:tcPr>
          <w:p>
            <w:pPr>
              <w:pStyle w:val="947"/>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700"/>
        </w:trPr>
        <w:tc>
          <w:tcPr>
            <w:tcW w:w="988" w:type="dxa"/>
            <w:vAlign w:val="center"/>
            <w:textDirection w:val="lrTb"/>
            <w:noWrap w:val="false"/>
          </w:tcPr>
          <w:p>
            <w:pPr>
              <w:pStyle w:val="987"/>
              <w:jc w:val="center"/>
              <w:rPr>
                <w:rFonts w:hAnsi="宋体" w:cs="宋体"/>
                <w:szCs w:val="21"/>
              </w:rPr>
            </w:pPr>
            <w:r>
              <w:rPr>
                <w:rFonts w:hAnsi="宋体" w:cs="宋体"/>
                <w:szCs w:val="21"/>
              </w:rPr>
              <w:t xml:space="preserve">12.1</w:t>
            </w:r>
            <w:r>
              <w:rPr>
                <w:rFonts w:hAnsi="宋体" w:cs="宋体"/>
                <w:szCs w:val="21"/>
              </w:rPr>
            </w:r>
            <w:r/>
          </w:p>
        </w:tc>
        <w:tc>
          <w:tcPr>
            <w:tcW w:w="1701"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响应有效期</w:t>
            </w:r>
            <w:r>
              <w:rPr>
                <w:rFonts w:ascii="宋体" w:hAnsi="宋体" w:cs="宋体"/>
                <w:szCs w:val="21"/>
              </w:rPr>
            </w:r>
            <w:r/>
          </w:p>
        </w:tc>
        <w:tc>
          <w:tcPr>
            <w:tcW w:w="7253" w:type="dxa"/>
            <w:vAlign w:val="center"/>
            <w:textDirection w:val="lrTb"/>
            <w:noWrap w:val="false"/>
          </w:tcPr>
          <w:p>
            <w:pPr>
              <w:pStyle w:val="947"/>
              <w:jc w:val="left"/>
              <w:rPr>
                <w:rFonts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988" w:type="dxa"/>
            <w:vAlign w:val="center"/>
            <w:textDirection w:val="lrTb"/>
            <w:noWrap w:val="false"/>
          </w:tcPr>
          <w:p>
            <w:pPr>
              <w:pStyle w:val="987"/>
              <w:jc w:val="center"/>
              <w:rPr>
                <w:rFonts w:hAnsi="宋体" w:cs="宋体"/>
                <w:szCs w:val="21"/>
              </w:rPr>
            </w:pPr>
            <w:r>
              <w:rPr>
                <w:rFonts w:hAnsi="宋体" w:cs="宋体"/>
                <w:szCs w:val="21"/>
              </w:rPr>
              <w:t xml:space="preserve">23.5</w:t>
            </w:r>
            <w:r>
              <w:rPr>
                <w:rFonts w:hAnsi="宋体" w:cs="宋体"/>
                <w:szCs w:val="21"/>
              </w:rPr>
            </w:r>
            <w:r/>
          </w:p>
        </w:tc>
        <w:tc>
          <w:tcPr>
            <w:tcW w:w="1701"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253" w:type="dxa"/>
            <w:vAlign w:val="center"/>
            <w:textDirection w:val="lrTb"/>
            <w:noWrap w:val="false"/>
          </w:tcPr>
          <w:p>
            <w:pPr>
              <w:pStyle w:val="947"/>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947"/>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947"/>
              <w:jc w:val="left"/>
              <w:rPr>
                <w:rFonts w:ascii="宋体" w:hAnsi="宋体" w:cs="宋体"/>
                <w:szCs w:val="21"/>
                <w:u w:val="single"/>
              </w:rPr>
            </w:pPr>
            <w:r>
              <w:rPr>
                <w:rFonts w:ascii="Wingdings 2" w:hAnsi="Wingdings 2" w:eastAsia="Wingdings 2" w:cs="Wingdings 2"/>
                <w:szCs w:val="21"/>
              </w:rPr>
              <w:t xml:space="preserve">£</w:t>
            </w:r>
            <w:r>
              <w:rPr>
                <w:rFonts w:hint="eastAsia" w:ascii="宋体" w:hAnsi="宋体" w:cs="宋体"/>
                <w:szCs w:val="21"/>
              </w:rPr>
              <w:t xml:space="preserve">允许。</w:t>
            </w:r>
            <w:r>
              <w:rPr>
                <w:rFonts w:ascii="宋体" w:hAnsi="宋体" w:cs="宋体"/>
                <w:szCs w:val="21"/>
                <w:u w:val="single"/>
              </w:rPr>
            </w:r>
            <w:r/>
          </w:p>
        </w:tc>
      </w:tr>
      <w:tr>
        <w:trPr>
          <w:trHeight w:val="680"/>
        </w:trPr>
        <w:tc>
          <w:tcPr>
            <w:tcW w:w="988" w:type="dxa"/>
            <w:vAlign w:val="center"/>
            <w:textDirection w:val="lrTb"/>
            <w:noWrap w:val="false"/>
          </w:tcPr>
          <w:p>
            <w:pPr>
              <w:pStyle w:val="987"/>
              <w:jc w:val="center"/>
              <w:rPr>
                <w:rFonts w:hAnsi="宋体" w:cs="宋体"/>
                <w:szCs w:val="21"/>
              </w:rPr>
            </w:pPr>
            <w:r>
              <w:rPr>
                <w:rFonts w:hAnsi="宋体" w:cs="宋体"/>
                <w:szCs w:val="21"/>
              </w:rPr>
              <w:t xml:space="preserve">24.1.1</w:t>
            </w:r>
            <w:r>
              <w:rPr>
                <w:rFonts w:hAnsi="宋体" w:cs="宋体"/>
                <w:szCs w:val="21"/>
              </w:rPr>
            </w:r>
            <w:r/>
          </w:p>
        </w:tc>
        <w:tc>
          <w:tcPr>
            <w:tcW w:w="1701"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253" w:type="dxa"/>
            <w:vAlign w:val="center"/>
            <w:textDirection w:val="lrTb"/>
            <w:noWrap w:val="false"/>
          </w:tcPr>
          <w:p>
            <w:pPr>
              <w:pStyle w:val="947"/>
              <w:jc w:val="left"/>
              <w:rPr>
                <w:rFonts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w:t>
            </w:r>
            <w:r>
              <w:rPr>
                <w:rFonts w:ascii="宋体" w:hAnsi="宋体" w:cs="宋体"/>
                <w:szCs w:val="21"/>
              </w:rPr>
            </w:r>
            <w:r/>
          </w:p>
        </w:tc>
      </w:tr>
      <w:tr>
        <w:trPr>
          <w:trHeight w:val="20"/>
        </w:trPr>
        <w:tc>
          <w:tcPr>
            <w:tcW w:w="988" w:type="dxa"/>
            <w:vAlign w:val="center"/>
            <w:textDirection w:val="lrTb"/>
            <w:noWrap w:val="false"/>
          </w:tcPr>
          <w:p>
            <w:pPr>
              <w:pStyle w:val="987"/>
              <w:jc w:val="center"/>
              <w:rPr>
                <w:rFonts w:hAnsi="宋体" w:cs="宋体"/>
                <w:szCs w:val="21"/>
              </w:rPr>
            </w:pPr>
            <w:r>
              <w:rPr>
                <w:rFonts w:hAnsi="宋体" w:cs="宋体"/>
                <w:szCs w:val="21"/>
              </w:rPr>
              <w:t xml:space="preserve">24.3</w:t>
            </w:r>
            <w:r>
              <w:rPr>
                <w:rFonts w:hAnsi="宋体" w:cs="宋体"/>
                <w:szCs w:val="21"/>
              </w:rPr>
            </w:r>
            <w:r/>
          </w:p>
        </w:tc>
        <w:tc>
          <w:tcPr>
            <w:tcW w:w="1701" w:type="dxa"/>
            <w:vAlign w:val="center"/>
            <w:textDirection w:val="lrTb"/>
            <w:noWrap w:val="false"/>
          </w:tcPr>
          <w:p>
            <w:pPr>
              <w:pStyle w:val="947"/>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253" w:type="dxa"/>
            <w:vAlign w:val="center"/>
            <w:textDirection w:val="lrTb"/>
            <w:noWrap w:val="false"/>
          </w:tcPr>
          <w:p>
            <w:pPr>
              <w:pStyle w:val="947"/>
              <w:jc w:val="left"/>
              <w:rPr>
                <w:rFonts w:hint="eastAsia" w:ascii="宋体" w:hAnsi="宋体" w:eastAsia="宋体" w:cs="宋体"/>
                <w:szCs w:val="21"/>
              </w:rPr>
            </w:pPr>
            <w:r>
              <w:rPr>
                <w:rFonts w:hint="eastAsia" w:ascii="宋体" w:hAnsi="宋体" w:eastAsia="宋体" w:cs="宋体"/>
                <w:szCs w:val="21"/>
              </w:rPr>
              <w:t xml:space="preserve">接收询问和质疑的联系方式</w:t>
            </w:r>
            <w:r>
              <w:rPr>
                <w:rFonts w:hint="eastAsia" w:ascii="宋体" w:hAnsi="宋体" w:eastAsia="宋体" w:cs="宋体"/>
                <w:szCs w:val="21"/>
              </w:rPr>
            </w:r>
            <w:r/>
          </w:p>
          <w:p>
            <w:pPr>
              <w:pStyle w:val="947"/>
              <w:jc w:val="left"/>
              <w:rPr>
                <w:rFonts w:hint="eastAsia" w:ascii="宋体" w:hAnsi="宋体" w:eastAsia="宋体" w:cs="宋体"/>
                <w:szCs w:val="21"/>
              </w:rPr>
            </w:pPr>
            <w:r>
              <w:rPr>
                <w:rFonts w:hint="eastAsia" w:ascii="宋体" w:hAnsi="宋体" w:eastAsia="宋体" w:cs="宋体"/>
                <w:szCs w:val="21"/>
              </w:rPr>
              <w:t xml:space="preserve">名 称：常州市市场监督管理局 </w:t>
            </w:r>
            <w:r>
              <w:rPr>
                <w:rFonts w:hint="eastAsia" w:ascii="宋体" w:hAnsi="宋体" w:eastAsia="宋体" w:cs="宋体"/>
                <w:szCs w:val="21"/>
              </w:rPr>
            </w:r>
            <w:r/>
          </w:p>
          <w:p>
            <w:pPr>
              <w:pStyle w:val="947"/>
              <w:jc w:val="left"/>
              <w:rPr>
                <w:rFonts w:hint="eastAsia" w:ascii="宋体" w:hAnsi="宋体" w:eastAsia="宋体" w:cs="宋体"/>
                <w:szCs w:val="21"/>
              </w:rPr>
            </w:pPr>
            <w:r>
              <w:rPr>
                <w:rFonts w:hint="eastAsia" w:ascii="宋体" w:hAnsi="宋体" w:eastAsia="宋体" w:cs="宋体"/>
                <w:szCs w:val="21"/>
              </w:rPr>
              <w:t xml:space="preserve">地 址：常州市太湖东路105号</w:t>
            </w:r>
            <w:r>
              <w:rPr>
                <w:rFonts w:hint="eastAsia" w:ascii="宋体" w:hAnsi="宋体" w:eastAsia="宋体" w:cs="宋体"/>
                <w:szCs w:val="21"/>
              </w:rPr>
            </w:r>
            <w:r/>
          </w:p>
          <w:p>
            <w:pPr>
              <w:pStyle w:val="947"/>
              <w:jc w:val="left"/>
              <w:rPr>
                <w:rFonts w:hint="eastAsia" w:ascii="宋体" w:hAnsi="宋体" w:eastAsia="宋体" w:cs="宋体"/>
                <w:szCs w:val="21"/>
              </w:rPr>
            </w:pPr>
            <w:r>
              <w:rPr>
                <w:rFonts w:hint="eastAsia" w:ascii="宋体" w:hAnsi="宋体" w:eastAsia="宋体" w:cs="宋体"/>
                <w:szCs w:val="21"/>
              </w:rPr>
              <w:t xml:space="preserve">联系人：</w:t>
            </w:r>
            <w:r>
              <w:rPr>
                <w:rFonts w:hint="eastAsia" w:ascii="宋体" w:hAnsi="宋体" w:eastAsia="宋体" w:cs="宋体"/>
                <w:szCs w:val="21"/>
                <w:lang w:val="en-US" w:eastAsia="zh-CN"/>
              </w:rPr>
              <w:t xml:space="preserve">周</w:t>
            </w:r>
            <w:r>
              <w:rPr>
                <w:rFonts w:hint="eastAsia" w:ascii="宋体" w:hAnsi="宋体" w:eastAsia="宋体" w:cs="宋体"/>
                <w:szCs w:val="21"/>
              </w:rPr>
              <w:t xml:space="preserve">女士</w:t>
            </w:r>
            <w:r>
              <w:rPr>
                <w:rFonts w:hint="eastAsia" w:ascii="宋体" w:hAnsi="宋体" w:eastAsia="宋体" w:cs="宋体"/>
                <w:szCs w:val="21"/>
              </w:rPr>
            </w:r>
            <w:r/>
          </w:p>
          <w:p>
            <w:pPr>
              <w:pStyle w:val="947"/>
              <w:jc w:val="left"/>
              <w:rPr>
                <w:rFonts w:ascii="宋体" w:hAnsi="宋体" w:eastAsia="宋体" w:cs="宋体"/>
                <w:szCs w:val="21"/>
                <w:lang w:val="en-US" w:eastAsia="zh-CN"/>
              </w:rPr>
            </w:pPr>
            <w:r>
              <w:rPr>
                <w:rFonts w:hint="eastAsia" w:ascii="宋体" w:hAnsi="宋体" w:eastAsia="宋体" w:cs="宋体"/>
                <w:szCs w:val="21"/>
              </w:rPr>
              <w:t xml:space="preserve">电　话：0519-885881</w:t>
            </w:r>
            <w:r>
              <w:rPr>
                <w:rFonts w:hint="eastAsia" w:ascii="宋体" w:hAnsi="宋体" w:eastAsia="宋体" w:cs="宋体"/>
                <w:szCs w:val="21"/>
                <w:lang w:val="en-US" w:eastAsia="zh-CN"/>
              </w:rPr>
              <w:t xml:space="preserve">56</w:t>
            </w:r>
            <w:r>
              <w:rPr>
                <w:rFonts w:ascii="宋体" w:hAnsi="宋体" w:eastAsia="宋体" w:cs="宋体"/>
                <w:szCs w:val="21"/>
                <w:lang w:val="en-US" w:eastAsia="zh-CN"/>
              </w:rPr>
            </w:r>
            <w:r/>
          </w:p>
          <w:p>
            <w:pPr>
              <w:pStyle w:val="947"/>
              <w:jc w:val="left"/>
              <w:rPr>
                <w:rFonts w:hint="eastAsia" w:ascii="宋体" w:hAnsi="宋体" w:eastAsia="宋体" w:cs="宋体"/>
                <w:szCs w:val="21"/>
              </w:rPr>
            </w:pPr>
            <w:r>
              <w:rPr>
                <w:rFonts w:hint="eastAsia" w:ascii="宋体" w:hAnsi="宋体" w:eastAsia="宋体" w:cs="宋体"/>
                <w:szCs w:val="21"/>
              </w:rPr>
              <w:t xml:space="preserve">代理机构：常州正衡招投标有限公司</w:t>
            </w:r>
            <w:r>
              <w:rPr>
                <w:rFonts w:hint="eastAsia" w:ascii="宋体" w:hAnsi="宋体" w:eastAsia="宋体" w:cs="宋体"/>
                <w:szCs w:val="21"/>
              </w:rPr>
            </w:r>
            <w:r/>
          </w:p>
          <w:p>
            <w:pPr>
              <w:pStyle w:val="947"/>
              <w:jc w:val="left"/>
              <w:rPr>
                <w:rFonts w:ascii="宋体" w:hAnsi="宋体" w:cs="宋体"/>
                <w:szCs w:val="21"/>
              </w:rPr>
            </w:pPr>
            <w:r>
              <w:rPr>
                <w:rFonts w:hint="eastAsia" w:ascii="宋体" w:hAnsi="宋体" w:cs="宋体"/>
                <w:szCs w:val="21"/>
              </w:rPr>
              <w:t xml:space="preserve">地</w:t>
            </w:r>
            <w:r>
              <w:rPr>
                <w:rFonts w:hint="eastAsia" w:ascii="宋体" w:hAnsi="宋体" w:cs="宋体"/>
                <w:szCs w:val="21"/>
                <w:lang w:val="en-US" w:eastAsia="zh-CN"/>
              </w:rPr>
              <w:t xml:space="preserve">  </w:t>
            </w:r>
            <w:r>
              <w:rPr>
                <w:rFonts w:hint="eastAsia" w:ascii="宋体" w:hAnsi="宋体" w:cs="宋体"/>
                <w:szCs w:val="21"/>
              </w:rPr>
              <w:t xml:space="preserve">址：常州市新北区府翰苑6栋9楼</w:t>
            </w:r>
            <w:r>
              <w:rPr>
                <w:rFonts w:ascii="宋体" w:hAnsi="宋体" w:cs="宋体"/>
                <w:szCs w:val="21"/>
              </w:rPr>
            </w:r>
            <w:r/>
          </w:p>
          <w:p>
            <w:pPr>
              <w:pStyle w:val="947"/>
              <w:jc w:val="left"/>
              <w:rPr>
                <w:rFonts w:ascii="宋体" w:hAnsi="宋体" w:cs="宋体"/>
                <w:szCs w:val="21"/>
              </w:rPr>
            </w:pPr>
            <w:r>
              <w:rPr>
                <w:rFonts w:hint="eastAsia" w:ascii="宋体" w:hAnsi="宋体" w:cs="宋体"/>
                <w:szCs w:val="21"/>
              </w:rPr>
              <w:t xml:space="preserve">电  话：0519-85510566</w:t>
            </w:r>
            <w:r>
              <w:rPr>
                <w:rFonts w:ascii="宋体" w:hAnsi="宋体" w:cs="宋体"/>
                <w:szCs w:val="21"/>
              </w:rPr>
            </w:r>
            <w:r/>
          </w:p>
        </w:tc>
      </w:tr>
      <w:tr>
        <w:trPr>
          <w:trHeight w:val="20"/>
        </w:trPr>
        <w:tc>
          <w:tcPr>
            <w:tcW w:w="988" w:type="dxa"/>
            <w:vAlign w:val="center"/>
            <w:textDirection w:val="lrTb"/>
            <w:noWrap w:val="false"/>
          </w:tcPr>
          <w:p>
            <w:pPr>
              <w:pStyle w:val="987"/>
              <w:jc w:val="center"/>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25</w:t>
            </w:r>
            <w:r>
              <w:rPr>
                <w:rFonts w:ascii="宋体" w:hAnsi="宋体" w:eastAsia="宋体" w:cs="宋体"/>
                <w:sz w:val="21"/>
                <w:szCs w:val="21"/>
                <w:lang w:val="en-US" w:eastAsia="zh-CN" w:bidi="ar-SA"/>
              </w:rPr>
            </w:r>
            <w:r/>
          </w:p>
        </w:tc>
        <w:tc>
          <w:tcPr>
            <w:tcW w:w="1701" w:type="dxa"/>
            <w:vAlign w:val="center"/>
            <w:textDirection w:val="lrTb"/>
            <w:noWrap w:val="false"/>
          </w:tcPr>
          <w:p>
            <w:pPr>
              <w:pStyle w:val="94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代理费</w:t>
            </w:r>
            <w:r>
              <w:rPr>
                <w:rFonts w:hint="eastAsia" w:ascii="宋体" w:hAnsi="宋体" w:eastAsia="宋体" w:cs="宋体"/>
                <w:sz w:val="21"/>
                <w:szCs w:val="21"/>
                <w:lang w:val="en-US" w:eastAsia="zh-CN" w:bidi="ar-SA"/>
              </w:rPr>
            </w:r>
            <w:r/>
          </w:p>
        </w:tc>
        <w:tc>
          <w:tcPr>
            <w:tcW w:w="7253" w:type="dxa"/>
            <w:vAlign w:val="center"/>
            <w:textDirection w:val="lrTb"/>
            <w:noWrap w:val="false"/>
          </w:tcPr>
          <w:p>
            <w:pPr>
              <w:pStyle w:val="947"/>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收费对象：成交供应商</w:t>
            </w:r>
            <w:r>
              <w:rPr>
                <w:rFonts w:hint="eastAsia" w:ascii="宋体" w:hAnsi="宋体" w:eastAsia="宋体" w:cs="宋体"/>
                <w:sz w:val="21"/>
                <w:szCs w:val="21"/>
                <w:lang w:val="en-US" w:eastAsia="zh-CN" w:bidi="ar-SA"/>
              </w:rPr>
            </w:r>
            <w:r/>
          </w:p>
          <w:p>
            <w:pPr>
              <w:pStyle w:val="947"/>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收费标准：</w:t>
            </w:r>
            <w:r>
              <w:rPr>
                <w:rFonts w:hint="eastAsia" w:ascii="宋体" w:hAnsi="宋体" w:eastAsia="宋体" w:cs="宋体"/>
                <w:sz w:val="21"/>
                <w:szCs w:val="21"/>
                <w:lang w:val="en-US" w:eastAsia="zh-CN" w:bidi="ar-SA"/>
              </w:rPr>
            </w:r>
            <w:r/>
          </w:p>
          <w:tbl>
            <w:tblPr>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pStyle w:val="947"/>
                    <w:ind w:firstLine="1365"/>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342900</wp:posOffset>
                            </wp:positionH>
                            <wp:positionV relativeFrom="paragraph">
                              <wp:posOffset>-5079</wp:posOffset>
                            </wp:positionV>
                            <wp:extent cx="1321435" cy="104330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27.0pt,-0.4pt" to="131.1pt,81.8pt" filled="f" strokecolor="#000000"/>
                        </w:pict>
                      </mc:Fallback>
                    </mc:AlternateContent>
                  </w:r>
                  <w:r>
                    <w:rPr>
                      <w:rFonts w:hint="eastAsia"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eastAsia="宋体" w:cs="宋体"/>
                      <w:sz w:val="21"/>
                      <w:szCs w:val="21"/>
                      <w:lang w:val="en-US" w:eastAsia="zh-CN" w:bidi="ar-SA"/>
                    </w:rPr>
                    <w:t xml:space="preserve">项目类型</w:t>
                  </w:r>
                  <w:r>
                    <w:rPr>
                      <w:rFonts w:hint="eastAsia" w:ascii="宋体" w:hAnsi="宋体" w:eastAsia="宋体" w:cs="宋体"/>
                      <w:sz w:val="21"/>
                      <w:szCs w:val="21"/>
                      <w:lang w:val="en-US" w:eastAsia="zh-CN" w:bidi="ar-SA"/>
                    </w:rPr>
                  </w:r>
                  <w:r/>
                </w:p>
                <w:p>
                  <w:pPr>
                    <w:pStyle w:val="947"/>
                    <w:ind w:firstLine="1365"/>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947"/>
                    <w:ind w:firstLine="42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56515</wp:posOffset>
                            </wp:positionV>
                            <wp:extent cx="1725295" cy="63563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4.8pt,4.5pt" to="131.1pt,54.5pt" filled="f" strokecolor="#000000"/>
                        </w:pict>
                      </mc:Fallback>
                    </mc:AlternateContent>
                  </w:r>
                  <w:r>
                    <w:rPr>
                      <w:rFonts w:hint="eastAsia" w:ascii="宋体" w:hAnsi="宋体" w:eastAsia="宋体" w:cs="宋体"/>
                      <w:sz w:val="21"/>
                      <w:szCs w:val="21"/>
                      <w:lang w:val="en-US" w:eastAsia="zh-CN" w:bidi="ar-SA"/>
                    </w:rPr>
                    <w:t xml:space="preserve">费率</w:t>
                  </w:r>
                  <w:r>
                    <w:rPr>
                      <w:rFonts w:hint="eastAsia" w:ascii="宋体" w:hAnsi="宋体" w:eastAsia="宋体" w:cs="宋体"/>
                      <w:sz w:val="21"/>
                      <w:szCs w:val="21"/>
                      <w:lang w:val="en-US" w:eastAsia="zh-CN" w:bidi="ar-SA"/>
                    </w:rPr>
                  </w:r>
                  <w:r/>
                </w:p>
                <w:p>
                  <w:pPr>
                    <w:pStyle w:val="947"/>
                    <w:ind w:firstLine="84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947"/>
                    <w:ind w:firstLine="84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947"/>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预算金额（万元）</w:t>
                  </w:r>
                  <w:r>
                    <w:rPr>
                      <w:rFonts w:hint="eastAsia" w:ascii="宋体" w:hAnsi="宋体" w:eastAsia="宋体" w:cs="宋体"/>
                      <w:sz w:val="21"/>
                      <w:szCs w:val="21"/>
                      <w:lang w:val="en-US" w:eastAsia="zh-CN" w:bidi="ar-SA"/>
                    </w:rPr>
                  </w:r>
                  <w:r/>
                </w:p>
              </w:tc>
              <w:tc>
                <w:tcPr>
                  <w:tcW w:w="1883" w:type="dxa"/>
                  <w:vAlign w:val="center"/>
                  <w:textDirection w:val="lrTb"/>
                  <w:noWrap w:val="false"/>
                </w:tcPr>
                <w:p>
                  <w:pPr>
                    <w:pStyle w:val="947"/>
                    <w:jc w:val="center"/>
                    <w:spacing w:line="4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服务类</w:t>
                  </w:r>
                  <w:r>
                    <w:rPr>
                      <w:rFonts w:hint="eastAsia" w:ascii="宋体" w:hAnsi="宋体" w:eastAsia="宋体" w:cs="宋体"/>
                      <w:sz w:val="21"/>
                      <w:szCs w:val="21"/>
                      <w:lang w:val="en-US" w:eastAsia="zh-CN" w:bidi="ar-SA"/>
                    </w:rPr>
                  </w:r>
                  <w:r/>
                </w:p>
              </w:tc>
            </w:tr>
            <w:tr>
              <w:trPr/>
              <w:tc>
                <w:tcPr>
                  <w:tcW w:w="2744" w:type="dxa"/>
                  <w:vAlign w:val="top"/>
                  <w:textDirection w:val="lrTb"/>
                  <w:noWrap w:val="false"/>
                </w:tcPr>
                <w:p>
                  <w:pPr>
                    <w:pStyle w:val="94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100（含，下同）以下</w:t>
                  </w:r>
                  <w:r>
                    <w:rPr>
                      <w:rFonts w:hint="eastAsia" w:ascii="宋体" w:hAnsi="宋体" w:eastAsia="宋体" w:cs="宋体"/>
                      <w:sz w:val="21"/>
                      <w:szCs w:val="21"/>
                      <w:lang w:val="en-US" w:eastAsia="zh-CN" w:bidi="ar-SA"/>
                    </w:rPr>
                  </w:r>
                  <w:r/>
                </w:p>
              </w:tc>
              <w:tc>
                <w:tcPr>
                  <w:tcW w:w="1883" w:type="dxa"/>
                  <w:vAlign w:val="top"/>
                  <w:textDirection w:val="lrTb"/>
                  <w:noWrap w:val="false"/>
                </w:tcPr>
                <w:p>
                  <w:pPr>
                    <w:pStyle w:val="94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w:t>
                  </w:r>
                  <w:r>
                    <w:rPr>
                      <w:rFonts w:hint="eastAsia" w:ascii="宋体" w:hAnsi="宋体" w:eastAsia="宋体" w:cs="宋体"/>
                      <w:sz w:val="21"/>
                      <w:szCs w:val="21"/>
                      <w:lang w:val="en-US" w:eastAsia="zh-CN" w:bidi="ar-SA"/>
                    </w:rPr>
                  </w:r>
                  <w:r/>
                </w:p>
              </w:tc>
            </w:tr>
            <w:tr>
              <w:trPr/>
              <w:tc>
                <w:tcPr>
                  <w:tcW w:w="2744" w:type="dxa"/>
                  <w:vAlign w:val="top"/>
                  <w:textDirection w:val="lrTb"/>
                  <w:noWrap w:val="false"/>
                </w:tcPr>
                <w:p>
                  <w:pPr>
                    <w:pStyle w:val="94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100-500</w:t>
                  </w:r>
                  <w:r>
                    <w:rPr>
                      <w:rFonts w:hint="eastAsia" w:ascii="宋体" w:hAnsi="宋体" w:eastAsia="宋体" w:cs="宋体"/>
                      <w:sz w:val="21"/>
                      <w:szCs w:val="21"/>
                      <w:lang w:val="en-US" w:eastAsia="zh-CN" w:bidi="ar-SA"/>
                    </w:rPr>
                  </w:r>
                  <w:r/>
                </w:p>
              </w:tc>
              <w:tc>
                <w:tcPr>
                  <w:tcW w:w="1883" w:type="dxa"/>
                  <w:vAlign w:val="top"/>
                  <w:textDirection w:val="lrTb"/>
                  <w:noWrap w:val="false"/>
                </w:tcPr>
                <w:p>
                  <w:pPr>
                    <w:pStyle w:val="94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0.8%</w:t>
                  </w:r>
                  <w:r>
                    <w:rPr>
                      <w:rFonts w:hint="eastAsia" w:ascii="宋体" w:hAnsi="宋体" w:eastAsia="宋体" w:cs="宋体"/>
                      <w:sz w:val="21"/>
                      <w:szCs w:val="21"/>
                      <w:lang w:val="en-US" w:eastAsia="zh-CN" w:bidi="ar-SA"/>
                    </w:rPr>
                  </w:r>
                  <w:r/>
                </w:p>
              </w:tc>
            </w:tr>
            <w:tr>
              <w:trPr/>
              <w:tc>
                <w:tcPr>
                  <w:tcW w:w="2744" w:type="dxa"/>
                  <w:vAlign w:val="center"/>
                  <w:textDirection w:val="lrTb"/>
                  <w:noWrap w:val="false"/>
                </w:tcPr>
                <w:p>
                  <w:pPr>
                    <w:pStyle w:val="94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500—1000</w:t>
                  </w:r>
                  <w:r>
                    <w:rPr>
                      <w:rFonts w:hint="eastAsia" w:ascii="宋体" w:hAnsi="宋体" w:eastAsia="宋体" w:cs="宋体"/>
                      <w:sz w:val="21"/>
                      <w:szCs w:val="21"/>
                      <w:lang w:val="en-US" w:eastAsia="zh-CN" w:bidi="ar-SA"/>
                    </w:rPr>
                  </w:r>
                  <w:r/>
                </w:p>
              </w:tc>
              <w:tc>
                <w:tcPr>
                  <w:tcW w:w="1883" w:type="dxa"/>
                  <w:vAlign w:val="center"/>
                  <w:textDirection w:val="lrTb"/>
                  <w:noWrap w:val="false"/>
                </w:tcPr>
                <w:p>
                  <w:pPr>
                    <w:pStyle w:val="94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0.45%</w:t>
                  </w:r>
                  <w:r>
                    <w:rPr>
                      <w:rFonts w:hint="eastAsia" w:ascii="宋体" w:hAnsi="宋体" w:eastAsia="宋体" w:cs="宋体"/>
                      <w:sz w:val="21"/>
                      <w:szCs w:val="21"/>
                      <w:lang w:val="en-US" w:eastAsia="zh-CN" w:bidi="ar-SA"/>
                    </w:rPr>
                  </w:r>
                  <w:r/>
                </w:p>
              </w:tc>
            </w:tr>
            <w:tr>
              <w:trPr/>
              <w:tc>
                <w:tcPr>
                  <w:tcW w:w="2744" w:type="dxa"/>
                  <w:vAlign w:val="center"/>
                  <w:textDirection w:val="lrTb"/>
                  <w:noWrap w:val="false"/>
                </w:tcPr>
                <w:p>
                  <w:pPr>
                    <w:pStyle w:val="94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1000-5000</w:t>
                  </w:r>
                  <w:r>
                    <w:rPr>
                      <w:rFonts w:hint="eastAsia" w:ascii="宋体" w:hAnsi="宋体" w:eastAsia="宋体" w:cs="宋体"/>
                      <w:sz w:val="21"/>
                      <w:szCs w:val="21"/>
                      <w:lang w:val="en-US" w:eastAsia="zh-CN" w:bidi="ar-SA"/>
                    </w:rPr>
                  </w:r>
                  <w:r/>
                </w:p>
              </w:tc>
              <w:tc>
                <w:tcPr>
                  <w:tcW w:w="1883" w:type="dxa"/>
                  <w:vAlign w:val="center"/>
                  <w:textDirection w:val="lrTb"/>
                  <w:noWrap w:val="false"/>
                </w:tcPr>
                <w:p>
                  <w:pPr>
                    <w:pStyle w:val="947"/>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0.25%</w:t>
                  </w:r>
                  <w:r>
                    <w:rPr>
                      <w:rFonts w:hint="eastAsia" w:ascii="宋体" w:hAnsi="宋体" w:eastAsia="宋体" w:cs="宋体"/>
                      <w:sz w:val="21"/>
                      <w:szCs w:val="21"/>
                      <w:lang w:val="en-US" w:eastAsia="zh-CN" w:bidi="ar-SA"/>
                    </w:rPr>
                  </w:r>
                  <w:r/>
                </w:p>
              </w:tc>
            </w:tr>
            <w:tr>
              <w:trPr/>
              <w:tc>
                <w:tcPr>
                  <w:tcW w:w="2744" w:type="dxa"/>
                  <w:vAlign w:val="top"/>
                  <w:textDirection w:val="lrTb"/>
                  <w:noWrap w:val="false"/>
                </w:tcPr>
                <w:p>
                  <w:pPr>
                    <w:pStyle w:val="947"/>
                    <w:jc w:val="center"/>
                    <w:spacing w:line="4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tc>
              <w:tc>
                <w:tcPr>
                  <w:tcW w:w="1883" w:type="dxa"/>
                  <w:vAlign w:val="top"/>
                  <w:textDirection w:val="lrTb"/>
                  <w:noWrap w:val="false"/>
                </w:tcPr>
                <w:p>
                  <w:pPr>
                    <w:pStyle w:val="947"/>
                    <w:jc w:val="center"/>
                    <w:spacing w:line="4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tc>
            </w:tr>
          </w:tbl>
          <w:p>
            <w:pPr>
              <w:pStyle w:val="947"/>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1、代理服务收费按差额定率累进法计算。  </w:t>
            </w:r>
            <w:r>
              <w:rPr>
                <w:rFonts w:hint="eastAsia" w:ascii="宋体" w:hAnsi="宋体" w:eastAsia="宋体" w:cs="宋体"/>
                <w:sz w:val="21"/>
                <w:szCs w:val="21"/>
                <w:lang w:val="en-US" w:eastAsia="zh-CN" w:bidi="ar-SA"/>
              </w:rPr>
            </w:r>
            <w:r/>
          </w:p>
          <w:p>
            <w:pPr>
              <w:pStyle w:val="947"/>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2、服务收费按上述计算方法不足人民币3000元的，按人民币3000元收取。 </w:t>
            </w:r>
            <w:r>
              <w:rPr>
                <w:rFonts w:hint="eastAsia" w:ascii="宋体" w:hAnsi="宋体" w:eastAsia="宋体" w:cs="宋体"/>
                <w:sz w:val="21"/>
                <w:szCs w:val="21"/>
                <w:lang w:val="en-US" w:eastAsia="zh-CN" w:bidi="ar-SA"/>
              </w:rPr>
            </w:r>
            <w:r/>
          </w:p>
          <w:p>
            <w:pPr>
              <w:pStyle w:val="947"/>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3、缴纳时间：领取成交通知书时缴纳。</w:t>
            </w:r>
            <w:r>
              <w:rPr>
                <w:rFonts w:hint="eastAsia" w:ascii="宋体" w:hAnsi="宋体" w:eastAsia="宋体" w:cs="宋体"/>
                <w:sz w:val="21"/>
                <w:szCs w:val="21"/>
                <w:lang w:val="en-US" w:eastAsia="zh-CN" w:bidi="ar-SA"/>
              </w:rPr>
            </w:r>
            <w:r/>
          </w:p>
          <w:p>
            <w:pPr>
              <w:pStyle w:val="947"/>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4、缴纳方式：</w:t>
            </w:r>
            <w:r>
              <w:rPr>
                <w:rFonts w:hint="eastAsia" w:ascii="宋体" w:hAnsi="宋体" w:eastAsia="宋体" w:cs="宋体"/>
                <w:sz w:val="21"/>
                <w:szCs w:val="21"/>
                <w:lang w:val="en-US" w:eastAsia="zh-CN" w:bidi="ar-SA"/>
              </w:rPr>
            </w:r>
            <w:r/>
          </w:p>
          <w:p>
            <w:pPr>
              <w:pStyle w:val="947"/>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收款人</w:t>
            </w:r>
            <w:r>
              <w:rPr>
                <w:rFonts w:hint="eastAsia" w:ascii="宋体" w:hAnsi="宋体" w:eastAsia="宋体" w:cs="宋体"/>
                <w:sz w:val="21"/>
                <w:szCs w:val="21"/>
                <w:lang w:val="en-US" w:eastAsia="zh-CN" w:bidi="ar-SA"/>
              </w:rPr>
              <w:t xml:space="preserve">名称：常州正衡招投标有限公司</w:t>
            </w:r>
            <w:r>
              <w:rPr>
                <w:rFonts w:hint="eastAsia" w:ascii="宋体" w:hAnsi="宋体" w:eastAsia="宋体" w:cs="宋体"/>
                <w:sz w:val="21"/>
                <w:szCs w:val="21"/>
                <w:lang w:val="en-US" w:eastAsia="zh-CN" w:bidi="ar-SA"/>
              </w:rPr>
            </w:r>
            <w:r/>
          </w:p>
          <w:p>
            <w:pPr>
              <w:pStyle w:val="947"/>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开户行名称：招商银行常州北大街支行</w:t>
            </w:r>
            <w:r>
              <w:rPr>
                <w:rFonts w:hint="eastAsia" w:ascii="宋体" w:hAnsi="宋体" w:eastAsia="宋体" w:cs="宋体"/>
                <w:sz w:val="21"/>
                <w:szCs w:val="21"/>
                <w:lang w:val="en-US" w:eastAsia="zh-CN" w:bidi="ar-SA"/>
              </w:rPr>
            </w:r>
            <w:r/>
          </w:p>
          <w:p>
            <w:pPr>
              <w:pStyle w:val="947"/>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银行账号：519902981310901</w:t>
            </w:r>
            <w:r>
              <w:rPr>
                <w:rFonts w:hint="eastAsia" w:ascii="宋体" w:hAnsi="宋体" w:eastAsia="宋体" w:cs="宋体"/>
                <w:sz w:val="21"/>
                <w:szCs w:val="21"/>
                <w:lang w:val="en-US" w:eastAsia="zh-CN" w:bidi="ar-SA"/>
              </w:rPr>
            </w:r>
            <w:r/>
          </w:p>
          <w:p>
            <w:pPr>
              <w:pStyle w:val="947"/>
              <w:spacing w:line="360" w:lineRule="auto"/>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支付宝账号：3415909493@qq.com（备注单位名称及项目名称）</w:t>
            </w:r>
            <w:r>
              <w:rPr>
                <w:rFonts w:ascii="宋体" w:hAnsi="宋体" w:eastAsia="宋体" w:cs="宋体"/>
                <w:sz w:val="21"/>
                <w:szCs w:val="21"/>
                <w:lang w:val="en-US" w:eastAsia="zh-CN" w:bidi="ar-SA"/>
              </w:rPr>
            </w:r>
            <w:r/>
          </w:p>
        </w:tc>
      </w:tr>
    </w:tbl>
    <w:p>
      <w:pPr>
        <w:pStyle w:val="947"/>
        <w:jc w:val="center"/>
        <w:spacing w:before="240" w:after="240"/>
        <w:rPr>
          <w:b/>
          <w:sz w:val="28"/>
          <w:szCs w:val="28"/>
        </w:rPr>
      </w:pPr>
      <w:r>
        <w:rPr>
          <w:b/>
          <w:sz w:val="28"/>
          <w:szCs w:val="28"/>
        </w:rPr>
        <w:br w:type="page" w:clear="all"/>
      </w:r>
      <w:r>
        <w:rPr>
          <w:b/>
          <w:sz w:val="28"/>
          <w:szCs w:val="28"/>
        </w:rPr>
        <w:t xml:space="preserve">供应商须知</w:t>
      </w:r>
      <w:r>
        <w:rPr>
          <w:b/>
          <w:sz w:val="28"/>
          <w:szCs w:val="28"/>
        </w:rPr>
      </w:r>
      <w:r/>
    </w:p>
    <w:p>
      <w:pPr>
        <w:pStyle w:val="949"/>
        <w:jc w:val="left"/>
        <w:spacing w:before="0" w:line="360" w:lineRule="auto"/>
        <w:tabs>
          <w:tab w:val="center" w:pos="4592" w:leader="none"/>
          <w:tab w:val="left" w:pos="7860" w:leader="none"/>
        </w:tabs>
        <w:rPr>
          <w:rFonts w:ascii="Times New Roman" w:hAnsi="Times New Roman" w:eastAsia="宋体"/>
          <w:sz w:val="28"/>
        </w:rPr>
      </w:pPr>
      <w:r/>
      <w:bookmarkStart w:id="65" w:name="_Toc520356143"/>
      <w:r/>
      <w:bookmarkStart w:id="66" w:name="_Toc127151518"/>
      <w:r>
        <w:rPr>
          <w:rFonts w:ascii="Times New Roman" w:hAnsi="Times New Roman" w:eastAsia="宋体"/>
          <w:sz w:val="28"/>
        </w:rPr>
        <w:tab/>
      </w:r>
      <w:bookmarkStart w:id="67" w:name="_Toc195842883"/>
      <w:r/>
      <w:bookmarkStart w:id="68" w:name="_Toc226965708"/>
      <w:r/>
      <w:bookmarkStart w:id="69" w:name="_Toc142311020"/>
      <w:r/>
      <w:bookmarkStart w:id="70" w:name="_Toc150774618"/>
      <w:r/>
      <w:bookmarkStart w:id="71" w:name="_Toc151193832"/>
      <w:r/>
      <w:bookmarkStart w:id="72" w:name="_Toc265228356"/>
      <w:r/>
      <w:bookmarkStart w:id="73" w:name="_Toc150774723"/>
      <w:r/>
      <w:bookmarkStart w:id="74" w:name="_Toc226965791"/>
      <w:r/>
      <w:bookmarkStart w:id="75" w:name="_Toc305158786"/>
      <w:r/>
      <w:bookmarkStart w:id="76" w:name="_Toc151193688"/>
      <w:r/>
      <w:bookmarkStart w:id="77" w:name="_Toc226337214"/>
      <w:r/>
      <w:bookmarkStart w:id="78" w:name="_Toc226309762"/>
      <w:r/>
      <w:bookmarkStart w:id="79" w:name="_Toc150509269"/>
      <w:r/>
      <w:bookmarkStart w:id="80" w:name="_Toc151193760"/>
      <w:r/>
      <w:bookmarkStart w:id="81" w:name="_Toc150480756"/>
      <w:r/>
      <w:bookmarkStart w:id="82" w:name="_Toc151190145"/>
      <w:r/>
      <w:bookmarkStart w:id="83" w:name="_Toc151193906"/>
      <w:r/>
      <w:bookmarkStart w:id="84" w:name="_Toc151193616"/>
      <w:r/>
      <w:bookmarkStart w:id="85" w:name="_Toc264969208"/>
      <w:r/>
      <w:bookmarkStart w:id="86" w:name="_Toc305158860"/>
      <w:r>
        <w:rPr>
          <w:rFonts w:ascii="Times New Roman" w:hAnsi="Times New Roman" w:eastAsia="宋体"/>
          <w:sz w:val="28"/>
        </w:rPr>
        <w:t xml:space="preserve">一   说  明</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ascii="Times New Roman" w:hAnsi="Times New Roman" w:eastAsia="宋体"/>
          <w:sz w:val="28"/>
        </w:rPr>
        <w:tab/>
      </w:r>
      <w:r>
        <w:rPr>
          <w:rFonts w:ascii="Times New Roman" w:hAnsi="Times New Roman" w:eastAsia="宋体"/>
          <w:sz w:val="28"/>
        </w:rPr>
      </w:r>
      <w:r/>
    </w:p>
    <w:p>
      <w:pPr>
        <w:pStyle w:val="947"/>
        <w:numPr>
          <w:ilvl w:val="0"/>
          <w:numId w:val="8"/>
        </w:numPr>
        <w:ind w:left="357" w:hanging="357"/>
        <w:spacing w:line="360" w:lineRule="auto"/>
        <w:tabs>
          <w:tab w:val="left" w:pos="360" w:leader="none"/>
        </w:tabs>
        <w:rPr>
          <w:sz w:val="24"/>
        </w:rPr>
        <w:outlineLvl w:val="1"/>
      </w:pPr>
      <w:r/>
      <w:bookmarkStart w:id="87" w:name="_Toc305158787"/>
      <w:r/>
      <w:bookmarkStart w:id="88" w:name="_Toc265228357"/>
      <w:r/>
      <w:bookmarkStart w:id="89" w:name="_Toc305158861"/>
      <w:r/>
      <w:bookmarkStart w:id="90" w:name="_Toc264969209"/>
      <w:r>
        <w:rPr>
          <w:sz w:val="24"/>
        </w:rPr>
        <w:t xml:space="preserve">采购人、采购代理机构、供应商</w:t>
      </w:r>
      <w:bookmarkEnd w:id="87"/>
      <w:r/>
      <w:bookmarkEnd w:id="88"/>
      <w:r/>
      <w:bookmarkEnd w:id="89"/>
      <w:r/>
      <w:bookmarkEnd w:id="90"/>
      <w:r>
        <w:rPr>
          <w:sz w:val="24"/>
        </w:rPr>
        <w:t xml:space="preserve">、联合体</w:t>
      </w:r>
      <w:r>
        <w:rPr>
          <w:sz w:val="24"/>
        </w:rPr>
      </w:r>
      <w:r/>
    </w:p>
    <w:p>
      <w:pPr>
        <w:pStyle w:val="947"/>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947"/>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947"/>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947"/>
        <w:numPr>
          <w:ilvl w:val="0"/>
          <w:numId w:val="8"/>
        </w:numPr>
        <w:ind w:left="357" w:hanging="357"/>
        <w:spacing w:line="360" w:lineRule="auto"/>
        <w:tabs>
          <w:tab w:val="left" w:pos="360" w:leader="none"/>
        </w:tabs>
        <w:rPr>
          <w:sz w:val="24"/>
        </w:rPr>
        <w:outlineLvl w:val="1"/>
      </w:pPr>
      <w:r/>
      <w:bookmarkStart w:id="91" w:name="_Toc151193834"/>
      <w:r/>
      <w:bookmarkStart w:id="92" w:name="_Toc151193908"/>
      <w:r/>
      <w:bookmarkStart w:id="93" w:name="_Toc151193762"/>
      <w:r/>
      <w:bookmarkStart w:id="94" w:name="_Toc265228358"/>
      <w:r/>
      <w:bookmarkStart w:id="95" w:name="_Toc164608789"/>
      <w:r/>
      <w:bookmarkStart w:id="96" w:name="_Toc127161434"/>
      <w:r/>
      <w:bookmarkStart w:id="97" w:name="_Toc305158788"/>
      <w:r/>
      <w:bookmarkStart w:id="98" w:name="_Toc151193690"/>
      <w:r/>
      <w:bookmarkStart w:id="99" w:name="_Toc164351614"/>
      <w:r/>
      <w:bookmarkStart w:id="100" w:name="_Toc226965710"/>
      <w:r/>
      <w:bookmarkStart w:id="101" w:name="_Toc195842885"/>
      <w:r/>
      <w:bookmarkStart w:id="102" w:name="_Toc164229215"/>
      <w:r/>
      <w:bookmarkStart w:id="103" w:name="_Toc226309764"/>
      <w:r/>
      <w:bookmarkStart w:id="104" w:name="_Toc151190147"/>
      <w:r/>
      <w:bookmarkStart w:id="105" w:name="_Toc150509271"/>
      <w:r/>
      <w:bookmarkStart w:id="106" w:name="_Toc150774620"/>
      <w:r/>
      <w:bookmarkStart w:id="107" w:name="_Toc226337216"/>
      <w:r/>
      <w:bookmarkStart w:id="108" w:name="_Toc305158862"/>
      <w:r/>
      <w:bookmarkStart w:id="109" w:name="_Toc164608634"/>
      <w:r/>
      <w:bookmarkStart w:id="110" w:name="_Toc264969210"/>
      <w:r/>
      <w:bookmarkStart w:id="111" w:name="_Toc127151721"/>
      <w:r/>
      <w:bookmarkStart w:id="112" w:name="_Toc142311022"/>
      <w:r/>
      <w:bookmarkStart w:id="113" w:name="_Toc151193618"/>
      <w:r/>
      <w:bookmarkStart w:id="114" w:name="_Toc226965793"/>
      <w:r/>
      <w:bookmarkStart w:id="115" w:name="_Toc164229361"/>
      <w:r/>
      <w:bookmarkStart w:id="116" w:name="_Toc150480758"/>
      <w:r/>
      <w:bookmarkStart w:id="117" w:name="_Toc150774725"/>
      <w:r/>
      <w:bookmarkStart w:id="118" w:name="_Toc127151520"/>
      <w:r/>
      <w:bookmarkStart w:id="119" w:name="_Toc149720813"/>
      <w:r>
        <w:rPr>
          <w:sz w:val="24"/>
        </w:rPr>
        <w:t xml:space="preserve">资金来源</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sz w:val="24"/>
        </w:rPr>
        <w:t xml:space="preserve">、项目属性、科研仪器设备采购</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947"/>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0" w:name="_Toc150509273"/>
      <w:r/>
      <w:bookmarkStart w:id="121" w:name="_Toc150774727"/>
      <w:r/>
      <w:bookmarkStart w:id="122" w:name="_Toc265228360"/>
      <w:r/>
      <w:bookmarkStart w:id="123" w:name="_Toc226309766"/>
      <w:r/>
      <w:bookmarkStart w:id="124" w:name="_Toc127151522"/>
      <w:r/>
      <w:bookmarkStart w:id="125" w:name="_Toc264969212"/>
      <w:r/>
      <w:bookmarkStart w:id="126" w:name="_Toc305158790"/>
      <w:r/>
      <w:bookmarkStart w:id="127" w:name="_Toc226965712"/>
      <w:r/>
      <w:bookmarkStart w:id="128" w:name="_Toc151193910"/>
      <w:r/>
      <w:bookmarkStart w:id="129" w:name="_Toc151193764"/>
      <w:r/>
      <w:bookmarkStart w:id="130" w:name="_Toc305158864"/>
      <w:r/>
      <w:bookmarkStart w:id="131" w:name="_Toc151190149"/>
      <w:r/>
      <w:bookmarkStart w:id="132" w:name="_Toc226337218"/>
      <w:r/>
      <w:bookmarkStart w:id="133" w:name="_Toc151193836"/>
      <w:r/>
      <w:bookmarkStart w:id="134" w:name="_Toc151193620"/>
      <w:r/>
      <w:bookmarkStart w:id="135" w:name="_Toc150774622"/>
      <w:r/>
      <w:bookmarkStart w:id="136" w:name="_Toc520356146"/>
      <w:r/>
      <w:bookmarkStart w:id="137" w:name="_Toc150480760"/>
      <w:r/>
      <w:bookmarkStart w:id="138" w:name="_Toc226965795"/>
      <w:r/>
      <w:bookmarkStart w:id="139" w:name="_Toc195842887"/>
      <w:r/>
      <w:bookmarkStart w:id="140" w:name="_Toc142311024"/>
      <w:r/>
      <w:bookmarkStart w:id="141" w:name="_Toc151193692"/>
      <w:r>
        <w:rPr>
          <w:sz w:val="28"/>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947"/>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947"/>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947"/>
        <w:numPr>
          <w:ilvl w:val="2"/>
          <w:numId w:val="8"/>
        </w:numPr>
        <w:spacing w:line="360" w:lineRule="auto"/>
        <w:tabs>
          <w:tab w:val="left" w:pos="1980" w:leader="none"/>
        </w:tabs>
        <w:rPr>
          <w:sz w:val="24"/>
        </w:rPr>
      </w:pPr>
      <w:r>
        <w:rPr>
          <w:sz w:val="24"/>
        </w:rPr>
        <w:t xml:space="preserve">中小企业定义：</w:t>
      </w:r>
      <w:r>
        <w:rPr>
          <w:sz w:val="24"/>
        </w:rPr>
      </w:r>
      <w:r/>
    </w:p>
    <w:p>
      <w:pPr>
        <w:pStyle w:val="104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6"/>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6"/>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6"/>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9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947"/>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947"/>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947"/>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947"/>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947"/>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947"/>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947"/>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46"/>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6"/>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9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9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9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9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9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947"/>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947"/>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947"/>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947"/>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47"/>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47"/>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947"/>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947"/>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947"/>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947"/>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47"/>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政府采购创新产品政策</w:t>
      </w:r>
      <w:r>
        <w:rPr>
          <w:rFonts w:hint="eastAsia" w:ascii="宋体" w:hAnsi="宋体" w:cs="宋体"/>
          <w:sz w:val="24"/>
        </w:rPr>
      </w:r>
      <w:r/>
    </w:p>
    <w:p>
      <w:pPr>
        <w:pStyle w:val="947"/>
        <w:numPr>
          <w:ilvl w:val="2"/>
          <w:numId w:val="8"/>
        </w:numPr>
        <w:spacing w:line="360" w:lineRule="auto"/>
        <w:tabs>
          <w:tab w:val="left" w:pos="1980" w:leader="none"/>
          <w:tab w:val="left" w:pos="2014"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947"/>
        <w:ind w:left="36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   绿色采购政策</w:t>
      </w:r>
      <w:r>
        <w:rPr>
          <w:rFonts w:hint="eastAsia" w:ascii="宋体" w:hAnsi="宋体" w:cs="宋体"/>
          <w:sz w:val="24"/>
        </w:rPr>
      </w:r>
      <w:r/>
    </w:p>
    <w:p>
      <w:pPr>
        <w:pStyle w:val="947"/>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4.7.1  绿色数据中心政策 </w:t>
      </w:r>
      <w:r>
        <w:rPr>
          <w:rFonts w:hint="eastAsia" w:ascii="宋体" w:hAnsi="宋体" w:cs="宋体"/>
          <w:sz w:val="24"/>
        </w:rPr>
      </w:r>
      <w:r/>
    </w:p>
    <w:p>
      <w:pPr>
        <w:pStyle w:val="947"/>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 w:val="24"/>
        </w:rPr>
      </w:r>
      <w:r/>
    </w:p>
    <w:p>
      <w:pPr>
        <w:pStyle w:val="947"/>
        <w:ind w:left="36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4.7.2 推广应用绿色建材</w:t>
      </w:r>
      <w:r>
        <w:rPr>
          <w:rFonts w:hint="eastAsia" w:ascii="宋体" w:hAnsi="宋体" w:cs="宋体"/>
          <w:sz w:val="24"/>
        </w:rPr>
      </w:r>
      <w:r/>
    </w:p>
    <w:p>
      <w:pPr>
        <w:pStyle w:val="947"/>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sz w:val="24"/>
        </w:rPr>
      </w:r>
      <w:r/>
    </w:p>
    <w:p>
      <w:pPr>
        <w:pStyle w:val="947"/>
        <w:ind w:firstLine="120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4.7.3 优先使用低挥发性有机化合物产品</w:t>
      </w:r>
      <w:r>
        <w:rPr>
          <w:rFonts w:hint="eastAsia" w:ascii="宋体" w:hAnsi="宋体" w:cs="宋体"/>
          <w:sz w:val="24"/>
        </w:rPr>
      </w:r>
      <w:r/>
    </w:p>
    <w:p>
      <w:pPr>
        <w:pStyle w:val="947"/>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 w:val="24"/>
        </w:rPr>
      </w:r>
      <w:r/>
    </w:p>
    <w:p>
      <w:pPr>
        <w:pStyle w:val="947"/>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947"/>
        <w:ind w:left="1080"/>
        <w:spacing w:line="360" w:lineRule="auto"/>
        <w:tabs>
          <w:tab w:val="left" w:pos="1080" w:leader="none"/>
        </w:tabs>
        <w:rPr>
          <w:sz w:val="28"/>
        </w:rPr>
      </w:pPr>
      <w:r/>
      <w:bookmarkStart w:id="142" w:name="_1.8_计量单位"/>
      <w:r/>
      <w:bookmarkEnd w:id="142"/>
      <w:r>
        <w:rPr>
          <w:sz w:val="28"/>
        </w:rPr>
      </w:r>
      <w:r/>
    </w:p>
    <w:p>
      <w:pPr>
        <w:pStyle w:val="949"/>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ascii="Times New Roman" w:hAnsi="Times New Roman" w:eastAsia="宋体"/>
          <w:sz w:val="28"/>
        </w:rPr>
      </w:r>
      <w:r/>
    </w:p>
    <w:p>
      <w:pPr>
        <w:pStyle w:val="947"/>
        <w:numPr>
          <w:ilvl w:val="0"/>
          <w:numId w:val="8"/>
        </w:numPr>
        <w:ind w:left="357" w:hanging="357"/>
        <w:spacing w:line="360" w:lineRule="auto"/>
        <w:tabs>
          <w:tab w:val="left" w:pos="360" w:leader="none"/>
          <w:tab w:val="left" w:pos="900" w:leader="none"/>
        </w:tabs>
        <w:rPr>
          <w:sz w:val="24"/>
        </w:rPr>
        <w:outlineLvl w:val="1"/>
      </w:pPr>
      <w:r/>
      <w:bookmarkStart w:id="143" w:name="_Toc226965796"/>
      <w:r/>
      <w:bookmarkStart w:id="144" w:name="_Toc226309767"/>
      <w:r/>
      <w:bookmarkStart w:id="145" w:name="_Toc150509274"/>
      <w:r/>
      <w:bookmarkStart w:id="146" w:name="_Toc195842888"/>
      <w:r/>
      <w:bookmarkStart w:id="147" w:name="_Toc142311025"/>
      <w:r/>
      <w:bookmarkStart w:id="148" w:name="_Toc265228361"/>
      <w:r/>
      <w:bookmarkStart w:id="149" w:name="_Toc127151523"/>
      <w:r/>
      <w:bookmarkStart w:id="150" w:name="_Toc264969213"/>
      <w:r/>
      <w:bookmarkStart w:id="151" w:name="_Toc127161437"/>
      <w:r/>
      <w:bookmarkStart w:id="152" w:name="_Toc149720816"/>
      <w:r/>
      <w:bookmarkStart w:id="153" w:name="_Toc151193765"/>
      <w:r/>
      <w:bookmarkStart w:id="154" w:name="_Toc127151724"/>
      <w:r/>
      <w:bookmarkStart w:id="155" w:name="_Toc164608637"/>
      <w:r/>
      <w:bookmarkStart w:id="156" w:name="_Toc164229364"/>
      <w:r/>
      <w:bookmarkStart w:id="157" w:name="_Toc164351617"/>
      <w:r/>
      <w:bookmarkStart w:id="158" w:name="_Toc151193911"/>
      <w:r/>
      <w:bookmarkStart w:id="159" w:name="_Toc151193693"/>
      <w:r/>
      <w:bookmarkStart w:id="160" w:name="_Toc164229218"/>
      <w:r/>
      <w:bookmarkStart w:id="161" w:name="_Toc150774623"/>
      <w:r/>
      <w:bookmarkStart w:id="162" w:name="_Toc151193621"/>
      <w:r/>
      <w:bookmarkStart w:id="163" w:name="_Toc151193837"/>
      <w:r/>
      <w:bookmarkStart w:id="164" w:name="_Toc305158865"/>
      <w:r/>
      <w:bookmarkStart w:id="165" w:name="_Toc150774728"/>
      <w:r/>
      <w:bookmarkStart w:id="166" w:name="_Toc520356147"/>
      <w:r/>
      <w:bookmarkStart w:id="167" w:name="_Toc226965713"/>
      <w:r/>
      <w:bookmarkStart w:id="168" w:name="_Toc151190150"/>
      <w:r/>
      <w:bookmarkStart w:id="169" w:name="_Toc164608792"/>
      <w:r/>
      <w:bookmarkStart w:id="170" w:name="_Toc150480761"/>
      <w:r/>
      <w:bookmarkStart w:id="171" w:name="_Toc305158791"/>
      <w:r/>
      <w:bookmarkStart w:id="172" w:name="_Toc226337219"/>
      <w:r>
        <w:rPr>
          <w:sz w:val="24"/>
        </w:rPr>
        <w:t xml:space="preserve">竞争性磋商文件构</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sz w:val="24"/>
        </w:rPr>
        <w:t xml:space="preserve">成</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947"/>
        <w:numPr>
          <w:ilvl w:val="0"/>
          <w:numId w:val="10"/>
        </w:numPr>
        <w:ind w:left="1440" w:firstLine="5"/>
        <w:spacing w:line="360" w:lineRule="auto"/>
        <w:tabs>
          <w:tab w:val="left" w:pos="1980" w:leader="none"/>
          <w:tab w:val="left" w:pos="2520" w:leader="none"/>
          <w:tab w:val="left" w:pos="4941" w:leader="none"/>
        </w:tabs>
        <w:rPr>
          <w:sz w:val="24"/>
        </w:rPr>
      </w:pPr>
      <w:r>
        <w:rPr>
          <w:rFonts w:hint="eastAsia"/>
          <w:sz w:val="24"/>
        </w:rPr>
        <w:t xml:space="preserve">竞争性磋商公告</w:t>
      </w:r>
      <w:r>
        <w:rPr>
          <w:sz w:val="24"/>
        </w:rPr>
      </w:r>
      <w:r/>
    </w:p>
    <w:p>
      <w:pPr>
        <w:pStyle w:val="947"/>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947"/>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947"/>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947"/>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947"/>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947"/>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947"/>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947"/>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947"/>
        <w:ind w:left="1080"/>
        <w:spacing w:line="360" w:lineRule="auto"/>
        <w:tabs>
          <w:tab w:val="left" w:pos="1080" w:leader="none"/>
          <w:tab w:val="left" w:pos="1561" w:leader="none"/>
        </w:tabs>
        <w:rPr>
          <w:sz w:val="28"/>
        </w:rPr>
      </w:pPr>
      <w:r/>
      <w:bookmarkStart w:id="173" w:name="_Toc150480764"/>
      <w:r/>
      <w:bookmarkStart w:id="174" w:name="_Toc226965716"/>
      <w:r/>
      <w:bookmarkStart w:id="175" w:name="_Toc305158794"/>
      <w:r/>
      <w:bookmarkStart w:id="176" w:name="_Toc151193768"/>
      <w:r/>
      <w:bookmarkStart w:id="177" w:name="_Toc127151526"/>
      <w:r/>
      <w:bookmarkStart w:id="178" w:name="_Toc142311028"/>
      <w:r/>
      <w:bookmarkStart w:id="179" w:name="_Toc520356150"/>
      <w:r/>
      <w:bookmarkStart w:id="180" w:name="_Toc151193696"/>
      <w:r/>
      <w:bookmarkStart w:id="181" w:name="_Toc150774626"/>
      <w:r/>
      <w:bookmarkStart w:id="182" w:name="_Toc305158868"/>
      <w:r/>
      <w:bookmarkStart w:id="183" w:name="_Toc226965799"/>
      <w:r/>
      <w:bookmarkStart w:id="184" w:name="_Toc226309770"/>
      <w:r/>
      <w:bookmarkStart w:id="185" w:name="_Toc150509277"/>
      <w:r/>
      <w:bookmarkStart w:id="186" w:name="_Toc151193914"/>
      <w:r/>
      <w:bookmarkStart w:id="187" w:name="_Toc195842891"/>
      <w:r/>
      <w:bookmarkStart w:id="188" w:name="_Toc150774731"/>
      <w:r/>
      <w:bookmarkStart w:id="189" w:name="_Toc151193840"/>
      <w:r/>
      <w:bookmarkStart w:id="190" w:name="_Toc151190153"/>
      <w:r/>
      <w:bookmarkStart w:id="191" w:name="_Toc151193624"/>
      <w:r/>
      <w:bookmarkStart w:id="192" w:name="_Toc265228364"/>
      <w:r/>
      <w:bookmarkStart w:id="193" w:name="_Toc226337222"/>
      <w:r/>
      <w:bookmarkStart w:id="194" w:name="_Toc264969216"/>
      <w:r/>
      <w:bookmarkStart w:id="195" w:name="_Toc516367020"/>
      <w:r>
        <w:rPr>
          <w:sz w:val="28"/>
        </w:rPr>
      </w:r>
      <w:r/>
    </w:p>
    <w:p>
      <w:pPr>
        <w:pStyle w:val="949"/>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5"/>
      <w:r>
        <w:rPr>
          <w:rFonts w:ascii="Times New Roman" w:hAnsi="Times New Roman" w:eastAsia="宋体"/>
          <w:sz w:val="28"/>
        </w:rPr>
        <w:t xml:space="preserve">的编制</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ascii="Times New Roman" w:hAnsi="Times New Roman" w:eastAsia="宋体"/>
          <w:sz w:val="28"/>
        </w:rPr>
      </w:r>
      <w:r/>
    </w:p>
    <w:p>
      <w:pPr>
        <w:pStyle w:val="947"/>
        <w:numPr>
          <w:ilvl w:val="0"/>
          <w:numId w:val="8"/>
        </w:numPr>
        <w:ind w:left="357" w:hanging="357"/>
        <w:spacing w:line="360" w:lineRule="auto"/>
        <w:tabs>
          <w:tab w:val="left" w:pos="360" w:leader="none"/>
          <w:tab w:val="left" w:pos="900" w:leader="none"/>
        </w:tabs>
        <w:rPr>
          <w:sz w:val="24"/>
        </w:rPr>
        <w:outlineLvl w:val="1"/>
      </w:pPr>
      <w:r/>
      <w:bookmarkStart w:id="196" w:name="_Toc226309771"/>
      <w:r/>
      <w:bookmarkStart w:id="197" w:name="_Toc164608796"/>
      <w:r/>
      <w:bookmarkStart w:id="198" w:name="_Toc226965717"/>
      <w:r/>
      <w:bookmarkStart w:id="199" w:name="_Toc151193915"/>
      <w:r/>
      <w:bookmarkStart w:id="200" w:name="_Toc516367021"/>
      <w:r/>
      <w:bookmarkStart w:id="201" w:name="_Toc151193841"/>
      <w:r/>
      <w:bookmarkStart w:id="202" w:name="_Toc150774732"/>
      <w:r/>
      <w:bookmarkStart w:id="203" w:name="_Toc150774627"/>
      <w:r/>
      <w:bookmarkStart w:id="204" w:name="_Toc226965800"/>
      <w:r/>
      <w:bookmarkStart w:id="205" w:name="_Toc151193769"/>
      <w:r/>
      <w:bookmarkStart w:id="206" w:name="_Toc151193697"/>
      <w:r/>
      <w:bookmarkStart w:id="207" w:name="_Toc127151527"/>
      <w:r/>
      <w:bookmarkStart w:id="208" w:name="_Toc127161441"/>
      <w:r/>
      <w:bookmarkStart w:id="209" w:name="_Toc142311029"/>
      <w:r/>
      <w:bookmarkStart w:id="210" w:name="_Toc226337223"/>
      <w:r/>
      <w:bookmarkStart w:id="211" w:name="_Toc151190154"/>
      <w:r/>
      <w:bookmarkStart w:id="212" w:name="_Toc150509278"/>
      <w:r/>
      <w:bookmarkStart w:id="213" w:name="_Toc150480765"/>
      <w:r/>
      <w:bookmarkStart w:id="214" w:name="_Toc264969217"/>
      <w:r/>
      <w:bookmarkStart w:id="215" w:name="_Toc164608641"/>
      <w:r/>
      <w:bookmarkStart w:id="216" w:name="_Toc164351621"/>
      <w:r/>
      <w:bookmarkStart w:id="217" w:name="_Toc520356151"/>
      <w:r/>
      <w:bookmarkStart w:id="218" w:name="_Toc151193625"/>
      <w:r/>
      <w:bookmarkStart w:id="219" w:name="_Toc127151728"/>
      <w:r/>
      <w:bookmarkStart w:id="220" w:name="_Toc305158795"/>
      <w:r/>
      <w:bookmarkStart w:id="221" w:name="_Toc305158869"/>
      <w:r/>
      <w:bookmarkStart w:id="222" w:name="_Toc265228365"/>
      <w:r/>
      <w:bookmarkStart w:id="223" w:name="_Toc149720820"/>
      <w:r/>
      <w:bookmarkStart w:id="224" w:name="_Toc164229368"/>
      <w:r/>
      <w:bookmarkStart w:id="225" w:name="_Toc164229222"/>
      <w:r/>
      <w:bookmarkStart w:id="226" w:name="_Toc195842892"/>
      <w:r>
        <w:rPr>
          <w:sz w:val="24"/>
        </w:rPr>
        <w:t xml:space="preserve">响应范围、竞争性磋商文件中计量单位的使用</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sz w:val="24"/>
        </w:rPr>
        <w:t xml:space="preserve">及磋商语言</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947"/>
        <w:numPr>
          <w:ilvl w:val="0"/>
          <w:numId w:val="8"/>
        </w:numPr>
        <w:ind w:left="357" w:hanging="357"/>
        <w:spacing w:line="360" w:lineRule="auto"/>
        <w:tabs>
          <w:tab w:val="left" w:pos="360" w:leader="none"/>
          <w:tab w:val="left" w:pos="900" w:leader="none"/>
        </w:tabs>
        <w:rPr>
          <w:sz w:val="24"/>
        </w:rPr>
        <w:outlineLvl w:val="1"/>
      </w:pPr>
      <w:r/>
      <w:bookmarkStart w:id="227" w:name="_Toc195842893"/>
      <w:r/>
      <w:bookmarkStart w:id="228" w:name="_Toc265228366"/>
      <w:r/>
      <w:bookmarkStart w:id="229" w:name="_Toc150509279"/>
      <w:r/>
      <w:bookmarkStart w:id="230" w:name="_Toc127151729"/>
      <w:r/>
      <w:bookmarkStart w:id="231" w:name="_Toc164608797"/>
      <w:r/>
      <w:bookmarkStart w:id="232" w:name="_Toc142311030"/>
      <w:r/>
      <w:bookmarkStart w:id="233" w:name="_Toc151193626"/>
      <w:r/>
      <w:bookmarkStart w:id="234" w:name="_Toc127161442"/>
      <w:r/>
      <w:bookmarkStart w:id="235" w:name="_Toc151190155"/>
      <w:r/>
      <w:bookmarkStart w:id="236" w:name="_Toc226309772"/>
      <w:r/>
      <w:bookmarkStart w:id="237" w:name="_Toc264969218"/>
      <w:r/>
      <w:bookmarkStart w:id="238" w:name="_Toc151193842"/>
      <w:r/>
      <w:bookmarkStart w:id="239" w:name="_Toc127151528"/>
      <w:r/>
      <w:bookmarkStart w:id="240" w:name="_Ref467306195"/>
      <w:r/>
      <w:bookmarkStart w:id="241" w:name="_Toc516367022"/>
      <w:r/>
      <w:bookmarkStart w:id="242" w:name="_Toc164608642"/>
      <w:r/>
      <w:bookmarkStart w:id="243" w:name="_Ref467306676"/>
      <w:r/>
      <w:bookmarkStart w:id="244" w:name="_Toc150774733"/>
      <w:r/>
      <w:bookmarkStart w:id="245" w:name="_Toc164351622"/>
      <w:r/>
      <w:bookmarkStart w:id="246" w:name="_Toc520356152"/>
      <w:r/>
      <w:bookmarkStart w:id="247" w:name="_Toc305158796"/>
      <w:r/>
      <w:bookmarkStart w:id="248" w:name="_Toc149720821"/>
      <w:r/>
      <w:bookmarkStart w:id="249" w:name="_Toc226965718"/>
      <w:r/>
      <w:bookmarkStart w:id="250" w:name="_Toc151193916"/>
      <w:r/>
      <w:bookmarkStart w:id="251" w:name="_Toc305158870"/>
      <w:r/>
      <w:bookmarkStart w:id="252" w:name="_Toc151193770"/>
      <w:r/>
      <w:bookmarkStart w:id="253" w:name="_Toc150480766"/>
      <w:r/>
      <w:bookmarkStart w:id="254" w:name="_Toc226965801"/>
      <w:r/>
      <w:bookmarkStart w:id="255" w:name="_Toc164229369"/>
      <w:r/>
      <w:bookmarkStart w:id="256" w:name="_Toc164229223"/>
      <w:r/>
      <w:bookmarkStart w:id="257" w:name="_Toc226337224"/>
      <w:r/>
      <w:bookmarkStart w:id="258" w:name="_Toc151193698"/>
      <w:r/>
      <w:bookmarkStart w:id="259" w:name="_Toc150774628"/>
      <w:r>
        <w:rPr>
          <w:sz w:val="24"/>
        </w:rPr>
        <w:t xml:space="preserve">响应文件</w:t>
      </w:r>
      <w:bookmarkEnd w:id="240"/>
      <w:r/>
      <w:bookmarkEnd w:id="241"/>
      <w:r/>
      <w:bookmarkEnd w:id="243"/>
      <w:r>
        <w:rPr>
          <w:sz w:val="24"/>
        </w:rPr>
        <w:t xml:space="preserve">构成</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2"/>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bookmarkStart w:id="260"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0"/>
      <w:r>
        <w:rPr>
          <w:sz w:val="24"/>
        </w:rPr>
      </w:r>
      <w:r/>
    </w:p>
    <w:p>
      <w:pPr>
        <w:pStyle w:val="947"/>
        <w:numPr>
          <w:ilvl w:val="0"/>
          <w:numId w:val="8"/>
        </w:numPr>
        <w:ind w:left="357" w:hanging="357"/>
        <w:spacing w:line="360" w:lineRule="auto"/>
        <w:tabs>
          <w:tab w:val="left" w:pos="360" w:leader="none"/>
          <w:tab w:val="left" w:pos="900" w:leader="none"/>
        </w:tabs>
        <w:rPr>
          <w:sz w:val="24"/>
        </w:rPr>
        <w:outlineLvl w:val="1"/>
      </w:pPr>
      <w:r/>
      <w:bookmarkStart w:id="261" w:name="_Toc164229371"/>
      <w:r/>
      <w:bookmarkStart w:id="262" w:name="_Toc151193918"/>
      <w:r/>
      <w:bookmarkStart w:id="263" w:name="_Toc164608799"/>
      <w:r/>
      <w:bookmarkStart w:id="264" w:name="_Toc164351624"/>
      <w:r/>
      <w:bookmarkStart w:id="265" w:name="_Toc150480768"/>
      <w:r/>
      <w:bookmarkStart w:id="266" w:name="_Toc151193772"/>
      <w:r/>
      <w:bookmarkStart w:id="267" w:name="_Toc127161444"/>
      <w:r/>
      <w:bookmarkStart w:id="268" w:name="_Toc127151731"/>
      <w:r/>
      <w:bookmarkStart w:id="269" w:name="_Toc151193700"/>
      <w:r/>
      <w:bookmarkStart w:id="270" w:name="_Toc127151530"/>
      <w:r/>
      <w:bookmarkStart w:id="271" w:name="_Toc151190157"/>
      <w:r/>
      <w:bookmarkStart w:id="272" w:name="_Toc164608644"/>
      <w:r/>
      <w:bookmarkStart w:id="273" w:name="_Toc150774735"/>
      <w:r/>
      <w:bookmarkStart w:id="274" w:name="_Toc195842895"/>
      <w:r/>
      <w:bookmarkStart w:id="275" w:name="_Toc150509281"/>
      <w:r/>
      <w:bookmarkStart w:id="276" w:name="_Toc164229225"/>
      <w:r/>
      <w:bookmarkStart w:id="277" w:name="_Toc149720823"/>
      <w:r/>
      <w:bookmarkStart w:id="278" w:name="_Toc151193628"/>
      <w:r/>
      <w:bookmarkStart w:id="279" w:name="_Toc142311032"/>
      <w:r/>
      <w:bookmarkStart w:id="280" w:name="_Toc151193844"/>
      <w:r/>
      <w:bookmarkStart w:id="281" w:name="_Toc520356155"/>
      <w:r/>
      <w:bookmarkStart w:id="282" w:name="_Toc150774630"/>
      <w:r>
        <w:rPr>
          <w:sz w:val="24"/>
        </w:rPr>
        <w:t xml:space="preserve">报价</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947"/>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947"/>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947"/>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评审过程中出现下列情形之一的，</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应当动异常低价响应审查程序： </w:t>
      </w:r>
      <w:r>
        <w:rPr>
          <w:rFonts w:ascii="Times New Roman" w:hAnsi="Times New Roman" w:eastAsia="宋体" w:cs="Times New Roman"/>
          <w:sz w:val="24"/>
        </w:rPr>
      </w:r>
      <w:r/>
    </w:p>
    <w:p>
      <w:pPr>
        <w:pStyle w:val="947"/>
        <w:numPr>
          <w:ilvl w:val="0"/>
          <w:numId w:val="0"/>
        </w:numPr>
        <w:ind w:left="360"/>
        <w:spacing w:line="360" w:lineRule="auto"/>
        <w:tabs>
          <w:tab w:val="left" w:pos="10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10.5.1</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响应报价低于采购项目预算50%的，即响应报价&lt;采购项目预算×50%； </w:t>
      </w:r>
      <w:r>
        <w:rPr>
          <w:rFonts w:ascii="Times New Roman" w:hAnsi="Times New Roman" w:eastAsia="宋体" w:cs="Times New Roman"/>
          <w:sz w:val="24"/>
        </w:rPr>
      </w:r>
      <w:r/>
    </w:p>
    <w:p>
      <w:pPr>
        <w:pStyle w:val="947"/>
        <w:numPr>
          <w:ilvl w:val="0"/>
          <w:numId w:val="0"/>
        </w:numPr>
        <w:ind w:left="360"/>
        <w:spacing w:line="360" w:lineRule="auto"/>
        <w:tabs>
          <w:tab w:val="left" w:pos="10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10.5.2</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响应报价低于采购项目最高限价45%的，即响应报价&lt;采购项目最高限价×45%； </w:t>
      </w:r>
      <w:r>
        <w:rPr>
          <w:rFonts w:ascii="Times New Roman" w:hAnsi="Times New Roman" w:eastAsia="宋体" w:cs="Times New Roman"/>
          <w:sz w:val="24"/>
        </w:rPr>
      </w:r>
      <w:r/>
    </w:p>
    <w:p>
      <w:pPr>
        <w:pStyle w:val="947"/>
        <w:numPr>
          <w:ilvl w:val="0"/>
          <w:numId w:val="0"/>
        </w:numPr>
        <w:ind w:left="360"/>
        <w:spacing w:line="360" w:lineRule="auto"/>
        <w:tabs>
          <w:tab w:val="left" w:pos="10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10.5.3</w:t>
      </w:r>
      <w:r>
        <w:rPr>
          <w:rFonts w:hint="eastAsia" w:ascii="Times New Roman" w:hAnsi="Times New Roman" w:eastAsia="宋体" w:cs="Times New Roman"/>
          <w:sz w:val="24"/>
          <w:lang w:val="en-US" w:eastAsia="zh-CN"/>
        </w:rPr>
        <w:t xml:space="preserve"> </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认定的供应商报价过低、有可能影响产品质量或者不能诚信履约的其他情形。 </w:t>
      </w:r>
      <w:r>
        <w:rPr>
          <w:rFonts w:ascii="Times New Roman" w:hAnsi="Times New Roman" w:eastAsia="宋体" w:cs="Times New Roman"/>
          <w:sz w:val="24"/>
        </w:rPr>
      </w:r>
      <w:r/>
    </w:p>
    <w:p>
      <w:pPr>
        <w:pStyle w:val="947"/>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启动异常低价响应审查后</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应当要求相关供应商在</w:t>
      </w:r>
      <w:r>
        <w:rPr>
          <w:rFonts w:hint="eastAsia" w:ascii="Times New Roman" w:hAnsi="Times New Roman" w:eastAsia="宋体" w:cs="Times New Roman"/>
          <w:sz w:val="24"/>
        </w:rPr>
        <w:t xml:space="preserve">磋商小组规定</w:t>
      </w:r>
      <w:r>
        <w:rPr>
          <w:rFonts w:ascii="Times New Roman" w:hAnsi="Times New Roman" w:eastAsia="宋体" w:cs="Times New Roman"/>
          <w:sz w:val="24"/>
        </w:rPr>
        <w:t xml:space="preserve">的时间内，提供项目具体成本测算等与报价合理性相关的书面说明及相关证明材料，对响应价格作出解释，由</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结合同类产品在主要电商平台的价格、该行业当地薪资水平等情况，依据专业经验对供应商报价合理性进行判断。响应供应商不提供书面说明、证明 材料，或者提供的书面说明、证明材料不能证明其报价合理性的， </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应当将其作为无效响应处理。审查相关情况应当在评审报告中进行记录。</w:t>
      </w:r>
      <w:r>
        <w:rPr>
          <w:rFonts w:ascii="Times New Roman" w:hAnsi="Times New Roman" w:eastAsia="宋体" w:cs="Times New Roman"/>
          <w:sz w:val="24"/>
        </w:rPr>
      </w:r>
      <w:r/>
    </w:p>
    <w:p>
      <w:pPr>
        <w:pStyle w:val="947"/>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947"/>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947"/>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947"/>
        <w:numPr>
          <w:ilvl w:val="0"/>
          <w:numId w:val="8"/>
        </w:numPr>
        <w:ind w:left="357" w:hanging="357"/>
        <w:spacing w:line="360" w:lineRule="auto"/>
        <w:tabs>
          <w:tab w:val="left" w:pos="360" w:leader="none"/>
          <w:tab w:val="left" w:pos="900" w:leader="none"/>
        </w:tabs>
        <w:rPr>
          <w:sz w:val="24"/>
        </w:rPr>
        <w:outlineLvl w:val="1"/>
      </w:pPr>
      <w:r/>
      <w:bookmarkStart w:id="283" w:name="_Toc305158875"/>
      <w:r/>
      <w:bookmarkStart w:id="284" w:name="_Toc142311035"/>
      <w:r/>
      <w:bookmarkStart w:id="285" w:name="_Toc127151533"/>
      <w:r/>
      <w:bookmarkStart w:id="286" w:name="_Toc520356158"/>
      <w:r/>
      <w:bookmarkStart w:id="287" w:name="_Toc151193921"/>
      <w:r/>
      <w:bookmarkStart w:id="288" w:name="_Toc226309777"/>
      <w:r/>
      <w:bookmarkStart w:id="289" w:name="_Toc164608802"/>
      <w:r/>
      <w:bookmarkStart w:id="290" w:name="_Toc151193847"/>
      <w:r/>
      <w:bookmarkStart w:id="291" w:name="_Toc264969223"/>
      <w:r/>
      <w:bookmarkStart w:id="292" w:name="_Toc150774738"/>
      <w:r/>
      <w:bookmarkStart w:id="293" w:name="_Toc226965806"/>
      <w:r/>
      <w:bookmarkStart w:id="294" w:name="_Toc164351627"/>
      <w:r/>
      <w:bookmarkStart w:id="295" w:name="_Toc164229374"/>
      <w:r/>
      <w:bookmarkStart w:id="296" w:name="_Toc149720826"/>
      <w:r/>
      <w:bookmarkStart w:id="297" w:name="_Toc151193703"/>
      <w:r/>
      <w:bookmarkStart w:id="298" w:name="_Toc151193631"/>
      <w:r/>
      <w:bookmarkStart w:id="299" w:name="_Toc150509284"/>
      <w:r/>
      <w:bookmarkStart w:id="300" w:name="_Toc164608647"/>
      <w:r/>
      <w:bookmarkStart w:id="301" w:name="_Toc151193775"/>
      <w:r/>
      <w:bookmarkStart w:id="302" w:name="_Toc150774633"/>
      <w:r/>
      <w:bookmarkStart w:id="303" w:name="_Toc151190160"/>
      <w:r/>
      <w:bookmarkStart w:id="304" w:name="_Toc150480771"/>
      <w:r/>
      <w:bookmarkStart w:id="305" w:name="_Toc265228371"/>
      <w:r/>
      <w:bookmarkStart w:id="306" w:name="_Toc305158801"/>
      <w:r/>
      <w:bookmarkStart w:id="307" w:name="_Toc195842898"/>
      <w:r/>
      <w:bookmarkStart w:id="308" w:name="_Toc226337229"/>
      <w:r/>
      <w:bookmarkStart w:id="309" w:name="_Toc127151734"/>
      <w:r/>
      <w:bookmarkStart w:id="310" w:name="_Toc226965723"/>
      <w:r/>
      <w:bookmarkStart w:id="311" w:name="_Toc127161447"/>
      <w:r/>
      <w:bookmarkStart w:id="312" w:name="_Toc164229228"/>
      <w:r>
        <w:rPr>
          <w:sz w:val="24"/>
        </w:rPr>
        <w:t xml:space="preserve">响应文件的签署</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sz w:val="24"/>
        </w:rPr>
        <w:t xml:space="preserve">、盖章</w:t>
      </w:r>
      <w:r>
        <w:rPr>
          <w:sz w:val="24"/>
        </w:rPr>
      </w:r>
      <w:r/>
    </w:p>
    <w:p>
      <w:pPr>
        <w:pStyle w:val="947"/>
        <w:numPr>
          <w:ilvl w:val="1"/>
          <w:numId w:val="8"/>
        </w:numPr>
        <w:spacing w:line="360" w:lineRule="auto"/>
        <w:tabs>
          <w:tab w:val="left" w:pos="1080" w:leader="none"/>
          <w:tab w:val="left" w:pos="1589" w:leader="none"/>
        </w:tabs>
        <w:rPr>
          <w:sz w:val="24"/>
        </w:rPr>
      </w:pPr>
      <w:r/>
      <w:bookmarkStart w:id="313" w:name="_Toc150774634"/>
      <w:r/>
      <w:bookmarkStart w:id="314" w:name="_Toc127151534"/>
      <w:r/>
      <w:bookmarkStart w:id="315" w:name="_Toc151193848"/>
      <w:r/>
      <w:bookmarkStart w:id="316" w:name="_Toc226337230"/>
      <w:r/>
      <w:bookmarkStart w:id="317" w:name="_Toc150774739"/>
      <w:r/>
      <w:bookmarkStart w:id="318" w:name="_Toc305158876"/>
      <w:r/>
      <w:bookmarkStart w:id="319" w:name="_Toc142311036"/>
      <w:r/>
      <w:bookmarkStart w:id="320" w:name="_Toc151193704"/>
      <w:r/>
      <w:bookmarkStart w:id="321" w:name="_Toc151190161"/>
      <w:r/>
      <w:bookmarkStart w:id="322" w:name="_Toc226965724"/>
      <w:r/>
      <w:bookmarkStart w:id="323" w:name="_Toc151193632"/>
      <w:r/>
      <w:bookmarkStart w:id="324" w:name="_Toc265228372"/>
      <w:r/>
      <w:bookmarkStart w:id="325" w:name="_Toc264969224"/>
      <w:r/>
      <w:bookmarkStart w:id="326" w:name="_Toc151193922"/>
      <w:r/>
      <w:bookmarkStart w:id="327" w:name="_Toc226965807"/>
      <w:r/>
      <w:bookmarkStart w:id="328" w:name="_Toc150509285"/>
      <w:r/>
      <w:bookmarkStart w:id="329" w:name="_Toc195842899"/>
      <w:r/>
      <w:bookmarkStart w:id="330" w:name="_Toc520356159"/>
      <w:r/>
      <w:bookmarkStart w:id="331" w:name="_Toc305158802"/>
      <w:r/>
      <w:bookmarkStart w:id="332" w:name="_Toc151193776"/>
      <w:r/>
      <w:bookmarkStart w:id="333" w:name="_Toc226309778"/>
      <w:r/>
      <w:bookmarkStart w:id="334" w:name="_Toc150480772"/>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947"/>
        <w:ind w:left="357"/>
        <w:spacing w:line="360" w:lineRule="auto"/>
        <w:tabs>
          <w:tab w:val="left" w:pos="900" w:leader="none"/>
          <w:tab w:val="left" w:pos="1080" w:leader="none"/>
        </w:tabs>
      </w:pPr>
      <w:r/>
      <w:r/>
    </w:p>
    <w:p>
      <w:pPr>
        <w:pStyle w:val="949"/>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Times New Roman" w:hAnsi="Times New Roman" w:eastAsia="宋体"/>
          <w:sz w:val="28"/>
        </w:rPr>
      </w:r>
      <w:r/>
    </w:p>
    <w:p>
      <w:pPr>
        <w:pStyle w:val="947"/>
        <w:numPr>
          <w:ilvl w:val="0"/>
          <w:numId w:val="8"/>
        </w:numPr>
        <w:ind w:left="357" w:hanging="357"/>
        <w:spacing w:line="360" w:lineRule="auto"/>
        <w:tabs>
          <w:tab w:val="left" w:pos="360" w:leader="none"/>
          <w:tab w:val="left" w:pos="900" w:leader="none"/>
        </w:tabs>
        <w:rPr>
          <w:sz w:val="24"/>
        </w:rPr>
        <w:outlineLvl w:val="1"/>
      </w:pPr>
      <w:r/>
      <w:bookmarkStart w:id="335" w:name="_Toc195842900"/>
      <w:r/>
      <w:bookmarkStart w:id="336" w:name="_Toc150480773"/>
      <w:r/>
      <w:bookmarkStart w:id="337" w:name="_Toc226965808"/>
      <w:r/>
      <w:bookmarkStart w:id="338" w:name="_Toc264969225"/>
      <w:r/>
      <w:bookmarkStart w:id="339" w:name="_Toc226337231"/>
      <w:r/>
      <w:bookmarkStart w:id="340" w:name="_Toc164608649"/>
      <w:r/>
      <w:bookmarkStart w:id="341" w:name="_Toc127161449"/>
      <w:r/>
      <w:bookmarkStart w:id="342" w:name="_Toc164229376"/>
      <w:r/>
      <w:bookmarkStart w:id="343" w:name="_Toc226965725"/>
      <w:r/>
      <w:bookmarkStart w:id="344" w:name="_Toc164229230"/>
      <w:r/>
      <w:bookmarkStart w:id="345" w:name="_Toc151190162"/>
      <w:r/>
      <w:bookmarkStart w:id="346" w:name="_Toc127151736"/>
      <w:r/>
      <w:bookmarkStart w:id="347" w:name="_Toc265228373"/>
      <w:r/>
      <w:bookmarkStart w:id="348" w:name="_Toc149720828"/>
      <w:r/>
      <w:bookmarkStart w:id="349" w:name="_Toc151193705"/>
      <w:r/>
      <w:bookmarkStart w:id="350" w:name="_Toc150774635"/>
      <w:r/>
      <w:bookmarkStart w:id="351" w:name="_Toc305158877"/>
      <w:r/>
      <w:bookmarkStart w:id="352" w:name="_Toc151193633"/>
      <w:r/>
      <w:bookmarkStart w:id="353" w:name="_Toc150774740"/>
      <w:r/>
      <w:bookmarkStart w:id="354" w:name="_Toc151193923"/>
      <w:r/>
      <w:bookmarkStart w:id="355" w:name="_Toc520356160"/>
      <w:r/>
      <w:bookmarkStart w:id="356" w:name="_Toc150509286"/>
      <w:r/>
      <w:bookmarkStart w:id="357" w:name="_Toc151193777"/>
      <w:r/>
      <w:bookmarkStart w:id="358" w:name="_Toc226309779"/>
      <w:r/>
      <w:bookmarkStart w:id="359" w:name="_Toc305158803"/>
      <w:r/>
      <w:bookmarkStart w:id="360" w:name="_Toc127151535"/>
      <w:r/>
      <w:bookmarkStart w:id="361" w:name="_Toc164351629"/>
      <w:r/>
      <w:bookmarkStart w:id="362" w:name="_Toc142311037"/>
      <w:r/>
      <w:bookmarkStart w:id="363" w:name="_Toc164608804"/>
      <w:r/>
      <w:bookmarkStart w:id="364" w:name="_Toc151193849"/>
      <w:r>
        <w:rPr>
          <w:sz w:val="24"/>
        </w:rPr>
        <w:t xml:space="preserve">响应文件的</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sz w:val="24"/>
        </w:rPr>
        <w:t xml:space="preserve">提交</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。供应商根据竞争性磋商文件及</w:t>
      </w:r>
      <w:r>
        <w:rPr>
          <w:rFonts w:hint="eastAsia"/>
          <w:sz w:val="24"/>
        </w:rPr>
        <w:t xml:space="preserve">“苏采云”政府采购一体化平台</w:t>
      </w:r>
      <w:r>
        <w:rPr>
          <w:sz w:val="24"/>
        </w:rPr>
        <w:t xml:space="preserve">供应商操作手册要求编制、生成并提交电子响应文件。</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947"/>
        <w:numPr>
          <w:ilvl w:val="0"/>
          <w:numId w:val="8"/>
        </w:numPr>
        <w:ind w:left="357" w:hanging="357"/>
        <w:spacing w:line="360" w:lineRule="auto"/>
        <w:tabs>
          <w:tab w:val="left" w:pos="360" w:leader="none"/>
          <w:tab w:val="left" w:pos="900" w:leader="none"/>
        </w:tabs>
        <w:rPr>
          <w:sz w:val="24"/>
        </w:rPr>
        <w:outlineLvl w:val="1"/>
      </w:pPr>
      <w:r/>
      <w:bookmarkStart w:id="365" w:name="_Toc305158878"/>
      <w:r/>
      <w:bookmarkStart w:id="366" w:name="_Toc151190163"/>
      <w:r/>
      <w:bookmarkStart w:id="367" w:name="_Toc151193924"/>
      <w:r/>
      <w:bookmarkStart w:id="368" w:name="_Toc127151536"/>
      <w:r/>
      <w:bookmarkStart w:id="369" w:name="_Toc520356161"/>
      <w:r/>
      <w:bookmarkStart w:id="370" w:name="_Toc149720829"/>
      <w:r/>
      <w:bookmarkStart w:id="371" w:name="_Toc226965726"/>
      <w:r/>
      <w:bookmarkStart w:id="372" w:name="_Toc127151737"/>
      <w:r/>
      <w:bookmarkStart w:id="373" w:name="_Toc151193850"/>
      <w:r/>
      <w:bookmarkStart w:id="374" w:name="_Toc150774636"/>
      <w:r/>
      <w:bookmarkStart w:id="375" w:name="_Toc127161450"/>
      <w:r/>
      <w:bookmarkStart w:id="376" w:name="_Toc150480774"/>
      <w:r/>
      <w:bookmarkStart w:id="377" w:name="_Toc226309780"/>
      <w:r/>
      <w:bookmarkStart w:id="378" w:name="_Toc151193778"/>
      <w:r/>
      <w:bookmarkStart w:id="379" w:name="_Toc164229377"/>
      <w:r/>
      <w:bookmarkStart w:id="380" w:name="_Toc264969226"/>
      <w:r/>
      <w:bookmarkStart w:id="381" w:name="_Toc150509287"/>
      <w:r/>
      <w:bookmarkStart w:id="382" w:name="_Toc164608805"/>
      <w:r/>
      <w:bookmarkStart w:id="383" w:name="_Toc305158804"/>
      <w:r/>
      <w:bookmarkStart w:id="384" w:name="_Toc150774741"/>
      <w:r/>
      <w:bookmarkStart w:id="385" w:name="_Toc265228374"/>
      <w:r/>
      <w:bookmarkStart w:id="386" w:name="_Toc226965809"/>
      <w:r/>
      <w:bookmarkStart w:id="387" w:name="_Toc164608650"/>
      <w:r/>
      <w:bookmarkStart w:id="388" w:name="_Toc164229231"/>
      <w:r/>
      <w:bookmarkStart w:id="389" w:name="_Toc142311038"/>
      <w:r/>
      <w:bookmarkStart w:id="390" w:name="_Toc226337232"/>
      <w:r/>
      <w:bookmarkStart w:id="391" w:name="_Toc151193706"/>
      <w:r/>
      <w:bookmarkStart w:id="392" w:name="_Toc195842901"/>
      <w:r/>
      <w:bookmarkStart w:id="393" w:name="_Toc151193634"/>
      <w:r/>
      <w:bookmarkStart w:id="394" w:name="_Toc164351630"/>
      <w:r>
        <w:rPr>
          <w:sz w:val="24"/>
        </w:rPr>
        <w:t xml:space="preserve">响应文件截止</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rPr>
        <w:t xml:space="preserve">时间</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“苏采云”政府采购一体化平台</w:t>
      </w:r>
      <w:r>
        <w:rPr>
          <w:sz w:val="24"/>
        </w:rPr>
        <w:t xml:space="preserve">。</w:t>
      </w:r>
      <w:r>
        <w:rPr>
          <w:sz w:val="24"/>
        </w:rPr>
      </w:r>
      <w:r/>
    </w:p>
    <w:p>
      <w:pPr>
        <w:pStyle w:val="947"/>
        <w:numPr>
          <w:ilvl w:val="0"/>
          <w:numId w:val="8"/>
        </w:numPr>
        <w:ind w:left="357" w:hanging="357"/>
        <w:spacing w:line="360" w:lineRule="auto"/>
        <w:tabs>
          <w:tab w:val="left" w:pos="360" w:leader="none"/>
          <w:tab w:val="left" w:pos="900" w:leader="none"/>
        </w:tabs>
        <w:rPr>
          <w:sz w:val="24"/>
        </w:rPr>
        <w:outlineLvl w:val="1"/>
      </w:pPr>
      <w:r/>
      <w:bookmarkStart w:id="395" w:name="_Toc150480775"/>
      <w:r/>
      <w:bookmarkStart w:id="396" w:name="_Toc164608806"/>
      <w:r/>
      <w:bookmarkStart w:id="397" w:name="_Toc164229232"/>
      <w:r/>
      <w:bookmarkStart w:id="398" w:name="_Toc305158879"/>
      <w:r/>
      <w:bookmarkStart w:id="399" w:name="_Toc127151537"/>
      <w:r/>
      <w:bookmarkStart w:id="400" w:name="_Toc127151738"/>
      <w:r/>
      <w:bookmarkStart w:id="401" w:name="_Toc226965810"/>
      <w:r/>
      <w:bookmarkStart w:id="402" w:name="_Toc305158805"/>
      <w:r/>
      <w:bookmarkStart w:id="403" w:name="_Toc151193635"/>
      <w:r/>
      <w:bookmarkStart w:id="404" w:name="_Toc151190164"/>
      <w:r/>
      <w:bookmarkStart w:id="405" w:name="_Toc150774742"/>
      <w:r/>
      <w:bookmarkStart w:id="406" w:name="_Toc164229378"/>
      <w:r/>
      <w:bookmarkStart w:id="407" w:name="_Toc151193779"/>
      <w:r/>
      <w:bookmarkStart w:id="408" w:name="_Toc520356162"/>
      <w:r/>
      <w:bookmarkStart w:id="409" w:name="_Toc149720830"/>
      <w:r/>
      <w:bookmarkStart w:id="410" w:name="_Toc226309781"/>
      <w:r/>
      <w:bookmarkStart w:id="411" w:name="_Toc164608651"/>
      <w:r/>
      <w:bookmarkStart w:id="412" w:name="_Toc127161451"/>
      <w:r/>
      <w:bookmarkStart w:id="413" w:name="_Toc151193925"/>
      <w:r/>
      <w:bookmarkStart w:id="414" w:name="_Toc142311039"/>
      <w:r/>
      <w:bookmarkStart w:id="415" w:name="_Toc226965727"/>
      <w:r/>
      <w:bookmarkStart w:id="416" w:name="_Toc151193851"/>
      <w:r/>
      <w:bookmarkStart w:id="417" w:name="_Toc150774637"/>
      <w:r/>
      <w:bookmarkStart w:id="418" w:name="_Toc150509288"/>
      <w:r/>
      <w:bookmarkStart w:id="419" w:name="_Toc265228375"/>
      <w:r/>
      <w:bookmarkStart w:id="420" w:name="_Toc264969227"/>
      <w:r/>
      <w:bookmarkStart w:id="421" w:name="_Toc195842902"/>
      <w:r/>
      <w:bookmarkStart w:id="422" w:name="_Toc164351631"/>
      <w:r/>
      <w:bookmarkStart w:id="423" w:name="_Toc226337233"/>
      <w:r/>
      <w:bookmarkStart w:id="424" w:name="_Toc151193707"/>
      <w:r>
        <w:rPr>
          <w:sz w:val="24"/>
        </w:rPr>
        <w:t xml:space="preserve">响应文件的修改与撤回</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947"/>
        <w:ind w:left="357"/>
        <w:spacing w:line="360" w:lineRule="auto"/>
        <w:tabs>
          <w:tab w:val="left" w:pos="900" w:leader="none"/>
          <w:tab w:val="left" w:pos="1080" w:leader="none"/>
          <w:tab w:val="left" w:pos="1589" w:leader="none"/>
        </w:tabs>
        <w:rPr>
          <w:sz w:val="24"/>
        </w:rPr>
      </w:pPr>
      <w:r>
        <w:rPr>
          <w:sz w:val="24"/>
        </w:rPr>
      </w:r>
      <w:r/>
    </w:p>
    <w:p>
      <w:pPr>
        <w:pStyle w:val="949"/>
        <w:spacing w:before="0" w:line="360" w:lineRule="auto"/>
        <w:rPr>
          <w:rFonts w:ascii="Times New Roman" w:hAnsi="Times New Roman" w:eastAsia="宋体"/>
          <w:sz w:val="28"/>
        </w:rPr>
      </w:pPr>
      <w:r/>
      <w:bookmarkStart w:id="425" w:name="_Toc142311040"/>
      <w:r/>
      <w:bookmarkStart w:id="426" w:name="_Toc226965811"/>
      <w:r/>
      <w:bookmarkStart w:id="427" w:name="_Toc151193636"/>
      <w:r/>
      <w:bookmarkStart w:id="428" w:name="_Toc195842903"/>
      <w:r/>
      <w:bookmarkStart w:id="429" w:name="_Toc305158806"/>
      <w:r/>
      <w:bookmarkStart w:id="430" w:name="_Toc150509289"/>
      <w:r/>
      <w:bookmarkStart w:id="431" w:name="_Toc150774638"/>
      <w:r/>
      <w:bookmarkStart w:id="432" w:name="_Toc226337234"/>
      <w:r/>
      <w:bookmarkStart w:id="433" w:name="_Toc151190165"/>
      <w:r/>
      <w:bookmarkStart w:id="434" w:name="_Toc127151538"/>
      <w:r/>
      <w:bookmarkStart w:id="435" w:name="_Toc265228376"/>
      <w:r/>
      <w:bookmarkStart w:id="436" w:name="_Toc520356163"/>
      <w:r/>
      <w:bookmarkStart w:id="437" w:name="_Toc151193780"/>
      <w:r/>
      <w:bookmarkStart w:id="438" w:name="_Toc226965728"/>
      <w:r/>
      <w:bookmarkStart w:id="439" w:name="_Toc151193708"/>
      <w:r/>
      <w:bookmarkStart w:id="440" w:name="_Toc150480776"/>
      <w:r/>
      <w:bookmarkStart w:id="441" w:name="_Toc305158880"/>
      <w:r/>
      <w:bookmarkStart w:id="442" w:name="_Toc226309782"/>
      <w:r/>
      <w:bookmarkStart w:id="443" w:name="_Toc264969228"/>
      <w:r/>
      <w:bookmarkStart w:id="444" w:name="_Toc150774743"/>
      <w:r/>
      <w:bookmarkStart w:id="445" w:name="_Toc151193926"/>
      <w:r/>
      <w:bookmarkStart w:id="446" w:name="_Toc151193852"/>
      <w:r>
        <w:rPr>
          <w:rFonts w:ascii="Times New Roman" w:hAnsi="Times New Roman" w:eastAsia="宋体"/>
          <w:sz w:val="28"/>
        </w:rPr>
        <w:t xml:space="preserve">五   </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ascii="Times New Roman" w:hAnsi="Times New Roman" w:eastAsia="宋体"/>
          <w:sz w:val="28"/>
        </w:rPr>
        <w:t xml:space="preserve">评审</w:t>
      </w:r>
      <w:r>
        <w:rPr>
          <w:rFonts w:ascii="Times New Roman" w:hAnsi="Times New Roman" w:eastAsia="宋体"/>
          <w:sz w:val="28"/>
        </w:rPr>
      </w:r>
      <w:r/>
    </w:p>
    <w:p>
      <w:pPr>
        <w:pStyle w:val="947"/>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rFonts w:hint="eastAsia"/>
          <w:sz w:val="24"/>
        </w:rPr>
      </w:pPr>
      <w:r/>
      <w:bookmarkStart w:id="447" w:name="_Toc520356165"/>
      <w:r>
        <w:rPr>
          <w:sz w:val="24"/>
        </w:rPr>
        <w:t xml:space="preserve">本项目不公开报价。</w:t>
      </w:r>
      <w:r>
        <w:rPr>
          <w:rFonts w:hint="eastAsia"/>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47"/>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47"/>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47"/>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47"/>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47"/>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47"/>
        <w:numPr>
          <w:ilvl w:val="0"/>
          <w:numId w:val="8"/>
        </w:numPr>
        <w:ind w:left="357" w:hanging="357"/>
        <w:spacing w:line="360" w:lineRule="auto"/>
        <w:tabs>
          <w:tab w:val="left" w:pos="360" w:leader="none"/>
          <w:tab w:val="left" w:pos="900" w:leader="none"/>
        </w:tabs>
        <w:rPr>
          <w:sz w:val="24"/>
        </w:rPr>
        <w:outlineLvl w:val="1"/>
      </w:pPr>
      <w:r/>
      <w:bookmarkEnd w:id="447"/>
      <w:r>
        <w:rPr>
          <w:sz w:val="24"/>
        </w:rPr>
        <w:t xml:space="preserve">磋商小组</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48" w:name="_Toc520356166"/>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48"/>
      <w:r/>
      <w:bookmarkStart w:id="449" w:name="_Toc520356169"/>
      <w:r>
        <w:rPr>
          <w:sz w:val="24"/>
        </w:rPr>
      </w:r>
      <w:r/>
    </w:p>
    <w:p>
      <w:pPr>
        <w:pStyle w:val="947"/>
        <w:numPr>
          <w:ilvl w:val="0"/>
          <w:numId w:val="8"/>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947"/>
        <w:ind w:left="1080"/>
        <w:spacing w:line="360" w:lineRule="auto"/>
        <w:tabs>
          <w:tab w:val="left" w:pos="360" w:leader="none"/>
          <w:tab w:val="left" w:pos="1080" w:leader="none"/>
        </w:tabs>
        <w:rPr>
          <w:sz w:val="24"/>
        </w:rPr>
      </w:pPr>
      <w:r>
        <w:rPr>
          <w:sz w:val="24"/>
        </w:rPr>
      </w:r>
      <w:r/>
    </w:p>
    <w:p>
      <w:pPr>
        <w:pStyle w:val="949"/>
        <w:spacing w:before="0" w:line="360" w:lineRule="auto"/>
        <w:rPr>
          <w:rFonts w:ascii="Times New Roman" w:hAnsi="Times New Roman" w:eastAsia="宋体"/>
          <w:sz w:val="28"/>
        </w:rPr>
      </w:pPr>
      <w:r/>
      <w:bookmarkStart w:id="450" w:name="_Toc150480783"/>
      <w:r/>
      <w:bookmarkStart w:id="451" w:name="_Toc151193933"/>
      <w:r/>
      <w:bookmarkStart w:id="452" w:name="_Toc226965818"/>
      <w:r/>
      <w:bookmarkStart w:id="453" w:name="_Toc151193859"/>
      <w:r/>
      <w:bookmarkStart w:id="454" w:name="_Toc226337241"/>
      <w:r/>
      <w:bookmarkStart w:id="455" w:name="_Toc226965735"/>
      <w:r/>
      <w:bookmarkStart w:id="456" w:name="_Toc151193787"/>
      <w:r/>
      <w:bookmarkStart w:id="457" w:name="_Toc150774750"/>
      <w:r/>
      <w:bookmarkStart w:id="458" w:name="_Toc127151545"/>
      <w:r/>
      <w:bookmarkStart w:id="459" w:name="_Toc305158887"/>
      <w:r/>
      <w:bookmarkStart w:id="460" w:name="_Toc264969235"/>
      <w:r/>
      <w:bookmarkStart w:id="461" w:name="_Toc151193643"/>
      <w:r/>
      <w:bookmarkStart w:id="462" w:name="_Toc151193715"/>
      <w:r/>
      <w:bookmarkStart w:id="463" w:name="_Toc151190172"/>
      <w:r/>
      <w:bookmarkStart w:id="464" w:name="_Toc150774645"/>
      <w:r/>
      <w:bookmarkStart w:id="465" w:name="_Toc305158813"/>
      <w:r/>
      <w:bookmarkStart w:id="466" w:name="_Toc195842910"/>
      <w:r/>
      <w:bookmarkStart w:id="467" w:name="_Toc226309789"/>
      <w:r/>
      <w:bookmarkStart w:id="468" w:name="_Toc150509296"/>
      <w:r/>
      <w:bookmarkStart w:id="469" w:name="_Toc142311047"/>
      <w:r/>
      <w:bookmarkStart w:id="470" w:name="_Toc265228383"/>
      <w:r>
        <w:rPr>
          <w:rFonts w:ascii="Times New Roman" w:hAnsi="Times New Roman" w:eastAsia="宋体"/>
          <w:sz w:val="28"/>
        </w:rPr>
        <w:t xml:space="preserve">六   </w:t>
      </w:r>
      <w:bookmarkEnd w:id="449"/>
      <w:r>
        <w:rPr>
          <w:rFonts w:ascii="Times New Roman" w:hAnsi="Times New Roman" w:eastAsia="宋体"/>
          <w:sz w:val="28"/>
        </w:rPr>
        <w:t xml:space="preserve">确定</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Times New Roman" w:hAnsi="Times New Roman" w:eastAsia="宋体"/>
          <w:sz w:val="28"/>
        </w:rPr>
        <w:t xml:space="preserve">成交</w:t>
      </w:r>
      <w:r>
        <w:rPr>
          <w:rFonts w:ascii="Times New Roman" w:hAnsi="Times New Roman" w:eastAsia="宋体"/>
          <w:sz w:val="28"/>
        </w:rPr>
      </w:r>
      <w:r/>
    </w:p>
    <w:p>
      <w:pPr>
        <w:pStyle w:val="947"/>
        <w:numPr>
          <w:ilvl w:val="0"/>
          <w:numId w:val="8"/>
        </w:numPr>
        <w:ind w:left="357" w:hanging="357"/>
        <w:spacing w:line="360" w:lineRule="auto"/>
        <w:tabs>
          <w:tab w:val="left" w:pos="360" w:leader="none"/>
          <w:tab w:val="left" w:pos="900" w:leader="none"/>
        </w:tabs>
        <w:rPr>
          <w:sz w:val="24"/>
        </w:rPr>
        <w:outlineLvl w:val="1"/>
      </w:pPr>
      <w:r/>
      <w:bookmarkStart w:id="471" w:name="_Toc150509298"/>
      <w:r/>
      <w:bookmarkStart w:id="472" w:name="_Toc164608661"/>
      <w:r/>
      <w:bookmarkStart w:id="473" w:name="_Toc195842912"/>
      <w:r/>
      <w:bookmarkStart w:id="474" w:name="_Toc149720840"/>
      <w:r/>
      <w:bookmarkStart w:id="475" w:name="_Toc150774752"/>
      <w:r/>
      <w:bookmarkStart w:id="476" w:name="_Toc151190174"/>
      <w:r/>
      <w:bookmarkStart w:id="477" w:name="_Toc226309791"/>
      <w:r/>
      <w:bookmarkStart w:id="478" w:name="_Toc142311049"/>
      <w:r/>
      <w:bookmarkStart w:id="479" w:name="_Toc305158889"/>
      <w:r/>
      <w:bookmarkStart w:id="480" w:name="_Toc151193789"/>
      <w:r/>
      <w:bookmarkStart w:id="481" w:name="_Toc150774647"/>
      <w:r/>
      <w:bookmarkStart w:id="482" w:name="_Toc164229388"/>
      <w:r/>
      <w:bookmarkStart w:id="483" w:name="_Toc164351641"/>
      <w:r/>
      <w:bookmarkStart w:id="484" w:name="_Toc164608816"/>
      <w:r/>
      <w:bookmarkStart w:id="485" w:name="_Toc164229242"/>
      <w:r/>
      <w:bookmarkStart w:id="486" w:name="_Toc226337243"/>
      <w:r/>
      <w:bookmarkStart w:id="487" w:name="_Toc151193717"/>
      <w:r/>
      <w:bookmarkStart w:id="488" w:name="_Toc265228385"/>
      <w:r/>
      <w:bookmarkStart w:id="489" w:name="_Toc305158815"/>
      <w:r/>
      <w:bookmarkStart w:id="490" w:name="_Toc264969237"/>
      <w:r/>
      <w:bookmarkStart w:id="491" w:name="_Toc127151748"/>
      <w:r/>
      <w:bookmarkStart w:id="492" w:name="_Toc226965737"/>
      <w:r/>
      <w:bookmarkStart w:id="493" w:name="_Toc150480785"/>
      <w:r/>
      <w:bookmarkStart w:id="494" w:name="_Toc226965820"/>
      <w:r/>
      <w:bookmarkStart w:id="495" w:name="_Toc151193935"/>
      <w:r/>
      <w:bookmarkStart w:id="496" w:name="_Toc127151547"/>
      <w:r/>
      <w:bookmarkStart w:id="497" w:name="_Toc151193861"/>
      <w:r/>
      <w:bookmarkStart w:id="498" w:name="_Toc127161461"/>
      <w:r/>
      <w:bookmarkStart w:id="499" w:name="_Toc151193645"/>
      <w:r>
        <w:rPr>
          <w:sz w:val="24"/>
        </w:rPr>
        <w:t xml:space="preserve">确定成交供应商</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947"/>
        <w:numPr>
          <w:ilvl w:val="0"/>
          <w:numId w:val="8"/>
        </w:numPr>
        <w:ind w:left="357" w:hanging="357"/>
        <w:spacing w:line="360" w:lineRule="auto"/>
        <w:tabs>
          <w:tab w:val="left" w:pos="360" w:leader="none"/>
          <w:tab w:val="left" w:pos="900" w:leader="none"/>
        </w:tabs>
        <w:rPr>
          <w:sz w:val="24"/>
        </w:rPr>
        <w:outlineLvl w:val="1"/>
      </w:pPr>
      <w:r/>
      <w:bookmarkStart w:id="500" w:name="_Toc305158817"/>
      <w:r/>
      <w:bookmarkStart w:id="501" w:name="_Toc305158891"/>
      <w:r/>
      <w:bookmarkStart w:id="502" w:name="_Toc226337245"/>
      <w:r/>
      <w:bookmarkStart w:id="503" w:name="_Toc151193719"/>
      <w:r/>
      <w:bookmarkStart w:id="504" w:name="_Toc127151549"/>
      <w:r/>
      <w:bookmarkStart w:id="505" w:name="_Toc164229244"/>
      <w:r/>
      <w:bookmarkStart w:id="506" w:name="_Toc151190176"/>
      <w:r/>
      <w:bookmarkStart w:id="507" w:name="_Toc226965822"/>
      <w:r/>
      <w:bookmarkStart w:id="508" w:name="_Ref467307090"/>
      <w:r/>
      <w:bookmarkStart w:id="509" w:name="_Ref467306425"/>
      <w:r/>
      <w:bookmarkStart w:id="510" w:name="_Toc520356176"/>
      <w:r/>
      <w:bookmarkStart w:id="511" w:name="_Toc151193791"/>
      <w:r/>
      <w:bookmarkStart w:id="512" w:name="_Toc150509300"/>
      <w:r/>
      <w:bookmarkStart w:id="513" w:name="_Toc127151750"/>
      <w:r/>
      <w:bookmarkStart w:id="514" w:name="_Toc164608663"/>
      <w:r/>
      <w:bookmarkStart w:id="515" w:name="_Toc150774649"/>
      <w:r/>
      <w:bookmarkStart w:id="516" w:name="_Toc264969239"/>
      <w:r/>
      <w:bookmarkStart w:id="517" w:name="_Toc265228387"/>
      <w:r/>
      <w:bookmarkStart w:id="518" w:name="_Toc150480787"/>
      <w:r/>
      <w:bookmarkStart w:id="519" w:name="_Toc164229390"/>
      <w:r/>
      <w:bookmarkStart w:id="520" w:name="_Toc127161463"/>
      <w:r/>
      <w:bookmarkStart w:id="521" w:name="_Toc226309793"/>
      <w:r/>
      <w:bookmarkStart w:id="522" w:name="_Toc195842914"/>
      <w:r/>
      <w:bookmarkStart w:id="523" w:name="_Toc151193647"/>
      <w:r/>
      <w:bookmarkStart w:id="524" w:name="_Toc149720842"/>
      <w:r/>
      <w:bookmarkStart w:id="525" w:name="_Toc150774754"/>
      <w:r/>
      <w:bookmarkStart w:id="526" w:name="_Toc142311051"/>
      <w:r/>
      <w:bookmarkStart w:id="527" w:name="_Toc226965739"/>
      <w:r/>
      <w:bookmarkStart w:id="528" w:name="_Toc164608818"/>
      <w:r/>
      <w:bookmarkStart w:id="529" w:name="_Toc151193863"/>
      <w:r/>
      <w:bookmarkStart w:id="530" w:name="_Toc164351643"/>
      <w:r/>
      <w:bookmarkStart w:id="531" w:name="_Toc151193937"/>
      <w:r>
        <w:rPr>
          <w:sz w:val="24"/>
        </w:rPr>
        <w:t xml:space="preserve">成交公告与成交通知书</w:t>
      </w:r>
      <w:bookmarkEnd w:id="500"/>
      <w:r/>
      <w:bookmarkEnd w:id="501"/>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94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947"/>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947"/>
        <w:numPr>
          <w:ilvl w:val="2"/>
          <w:numId w:val="8"/>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947"/>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947"/>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947"/>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47"/>
        <w:numPr>
          <w:ilvl w:val="0"/>
          <w:numId w:val="8"/>
        </w:numPr>
        <w:ind w:left="357" w:hanging="357"/>
        <w:spacing w:line="360" w:lineRule="auto"/>
        <w:tabs>
          <w:tab w:val="left" w:pos="360" w:leader="none"/>
          <w:tab w:val="left" w:pos="900" w:leader="none"/>
        </w:tabs>
        <w:rPr>
          <w:sz w:val="24"/>
        </w:rPr>
        <w:outlineLvl w:val="1"/>
      </w:pPr>
      <w:r/>
      <w:bookmarkEnd w:id="502"/>
      <w:r/>
      <w:bookmarkEnd w:id="503"/>
      <w:r/>
      <w:bookmarkEnd w:id="504"/>
      <w:r/>
      <w:bookmarkEnd w:id="505"/>
      <w:r/>
      <w:bookmarkEnd w:id="506"/>
      <w:r/>
      <w:bookmarkEnd w:id="507"/>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Start w:id="532" w:name="_Toc164608819"/>
      <w:r/>
      <w:bookmarkStart w:id="533" w:name="_Toc164351644"/>
      <w:r/>
      <w:bookmarkStart w:id="534" w:name="_Ref467306978"/>
      <w:r/>
      <w:bookmarkStart w:id="535" w:name="_Toc264969240"/>
      <w:r/>
      <w:bookmarkStart w:id="536" w:name="_Toc142311052"/>
      <w:r/>
      <w:bookmarkStart w:id="537" w:name="_Toc150480788"/>
      <w:r/>
      <w:bookmarkStart w:id="538" w:name="_Toc151193792"/>
      <w:r/>
      <w:bookmarkStart w:id="539" w:name="_Toc150509301"/>
      <w:r/>
      <w:bookmarkStart w:id="540" w:name="_Toc164608664"/>
      <w:r/>
      <w:bookmarkStart w:id="541" w:name="_Toc164229391"/>
      <w:r/>
      <w:bookmarkStart w:id="542" w:name="_Ref467307062"/>
      <w:r/>
      <w:bookmarkStart w:id="543" w:name="_Toc305158892"/>
      <w:r/>
      <w:bookmarkStart w:id="544" w:name="_Toc151193864"/>
      <w:r/>
      <w:bookmarkStart w:id="545" w:name="_Toc151193720"/>
      <w:r/>
      <w:bookmarkStart w:id="546" w:name="_Toc305158818"/>
      <w:r/>
      <w:bookmarkStart w:id="547" w:name="_Toc226309794"/>
      <w:r/>
      <w:bookmarkStart w:id="548" w:name="_Ref467306377"/>
      <w:r/>
      <w:bookmarkStart w:id="549" w:name="_Toc150774755"/>
      <w:r/>
      <w:bookmarkStart w:id="550" w:name="_Toc151193938"/>
      <w:r/>
      <w:bookmarkStart w:id="551" w:name="_Toc151190177"/>
      <w:r/>
      <w:bookmarkStart w:id="552" w:name="_Toc127161464"/>
      <w:r/>
      <w:bookmarkStart w:id="553" w:name="_Toc164229245"/>
      <w:r/>
      <w:bookmarkStart w:id="554" w:name="_Toc520356175"/>
      <w:r/>
      <w:bookmarkStart w:id="555" w:name="_Toc127151550"/>
      <w:r/>
      <w:bookmarkStart w:id="556" w:name="_Toc150774650"/>
      <w:r/>
      <w:bookmarkStart w:id="557" w:name="_Toc127151751"/>
      <w:r/>
      <w:bookmarkStart w:id="558" w:name="_Toc149720843"/>
      <w:r/>
      <w:bookmarkStart w:id="559" w:name="_Toc265228388"/>
      <w:r/>
      <w:bookmarkStart w:id="560" w:name="_Toc226337246"/>
      <w:r/>
      <w:bookmarkStart w:id="561" w:name="_Toc226965823"/>
      <w:r/>
      <w:bookmarkStart w:id="562" w:name="_Toc195842915"/>
      <w:r/>
      <w:bookmarkStart w:id="563" w:name="_Ref467307204"/>
      <w:r/>
      <w:bookmarkStart w:id="564" w:name="_Toc226965740"/>
      <w:r/>
      <w:bookmarkStart w:id="565" w:name="_Toc151193648"/>
      <w:r>
        <w:rPr>
          <w:sz w:val="24"/>
        </w:rPr>
        <w:t xml:space="preserve">签订合同</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947"/>
        <w:numPr>
          <w:ilvl w:val="0"/>
          <w:numId w:val="8"/>
        </w:numPr>
        <w:ind w:left="357" w:hanging="357"/>
        <w:spacing w:line="360" w:lineRule="auto"/>
        <w:tabs>
          <w:tab w:val="left" w:pos="360" w:leader="none"/>
          <w:tab w:val="left" w:pos="900" w:leader="none"/>
        </w:tabs>
        <w:rPr>
          <w:sz w:val="24"/>
        </w:rPr>
        <w:outlineLvl w:val="1"/>
      </w:pPr>
      <w:r/>
      <w:bookmarkEnd w:id="508"/>
      <w:r/>
      <w:bookmarkEnd w:id="509"/>
      <w:r/>
      <w:bookmarkEnd w:id="510"/>
      <w:r>
        <w:rPr>
          <w:sz w:val="24"/>
        </w:rPr>
        <w:t xml:space="preserve">询问与质疑</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947"/>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947"/>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947"/>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947"/>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中采购需求以及相关部分（第四章、第五章以及供应商资格要求）由采购人负责制定和管理，对该部分内容有询问或者质疑的，供应商应当向采购人书面一次性提出，由采购人负责接收和回复。</w:t>
      </w:r>
      <w:r>
        <w:rPr>
          <w:sz w:val="24"/>
        </w:rPr>
      </w:r>
      <w:r/>
    </w:p>
    <w:p>
      <w:pPr>
        <w:pStyle w:val="947"/>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25"/>
        </w:rPr>
        <w:t xml:space="preserve">http://gk</w:t>
      </w:r>
      <w:bookmarkStart w:id="566" w:name="_Hlt100654014"/>
      <w:r>
        <w:rPr>
          <w:rStyle w:val="1025"/>
        </w:rPr>
        <w:t xml:space="preserve">s</w:t>
      </w:r>
      <w:bookmarkEnd w:id="566"/>
      <w:r>
        <w:rPr>
          <w:rStyle w:val="1025"/>
        </w:rPr>
        <w:t xml:space="preserve">.m</w:t>
      </w:r>
      <w:bookmarkStart w:id="567" w:name="_Hlt100653993"/>
      <w:r/>
      <w:bookmarkStart w:id="568" w:name="_Hlt100653994"/>
      <w:r>
        <w:rPr>
          <w:rStyle w:val="1025"/>
        </w:rPr>
        <w:t xml:space="preserve">o</w:t>
      </w:r>
      <w:bookmarkEnd w:id="567"/>
      <w:r/>
      <w:bookmarkEnd w:id="568"/>
      <w:r/>
      <w:bookmarkStart w:id="569" w:name="_Hlt101169156"/>
      <w:r>
        <w:rPr>
          <w:rStyle w:val="1025"/>
        </w:rPr>
        <w:t xml:space="preserve">f</w:t>
      </w:r>
      <w:bookmarkEnd w:id="569"/>
      <w:r>
        <w:rPr>
          <w:rStyle w:val="1025"/>
        </w:rPr>
        <w:t xml:space="preserve">.gov.cn/ztztz/zhengfucaigouguanli/201802/t20180201_2804589.htm</w:t>
      </w:r>
      <w:r>
        <w:fldChar w:fldCharType="end"/>
      </w:r>
      <w:r>
        <w:rPr>
          <w:rFonts w:hint="eastAsia"/>
        </w:rPr>
        <w:t xml:space="preserve">）</w:t>
      </w:r>
      <w:r>
        <w:rPr>
          <w:sz w:val="24"/>
        </w:rPr>
      </w:r>
      <w:r/>
    </w:p>
    <w:p>
      <w:pPr>
        <w:pStyle w:val="947"/>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947"/>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947"/>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947"/>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947"/>
        <w:numPr>
          <w:ilvl w:val="0"/>
          <w:numId w:val="0"/>
        </w:numPr>
        <w:jc w:val="both"/>
        <w:spacing w:line="360" w:lineRule="auto"/>
        <w:widowControl w:val="off"/>
        <w:tabs>
          <w:tab w:val="left" w:pos="1080" w:leader="none"/>
          <w:tab w:val="left" w:pos="2014" w:leader="none"/>
        </w:tabs>
        <w:rPr>
          <w:sz w:val="24"/>
        </w:rPr>
      </w:pPr>
      <w:r/>
      <w:bookmarkStart w:id="570" w:name="_Toc305158896"/>
      <w:r/>
      <w:bookmarkStart w:id="571" w:name="_Toc353873664"/>
      <w:r/>
      <w:bookmarkStart w:id="572" w:name="_Toc142311056"/>
      <w:r/>
      <w:bookmarkStart w:id="573" w:name="_Toc226965827"/>
      <w:r/>
      <w:bookmarkStart w:id="574" w:name="_Toc305158822"/>
      <w:r/>
      <w:bookmarkStart w:id="575" w:name="_Toc150774759"/>
      <w:r/>
      <w:bookmarkStart w:id="576" w:name="_Toc264969244"/>
      <w:r/>
      <w:bookmarkStart w:id="577" w:name="_Toc353873934"/>
      <w:r/>
      <w:bookmarkStart w:id="578" w:name="_Toc226337250"/>
      <w:r/>
      <w:bookmarkStart w:id="579" w:name="_Toc265228392"/>
      <w:r/>
      <w:bookmarkStart w:id="580" w:name="_Toc127151554"/>
      <w:r/>
      <w:bookmarkStart w:id="581" w:name="_Toc353825544"/>
      <w:r/>
      <w:bookmarkStart w:id="582" w:name="_Toc150480792"/>
      <w:r>
        <w:rPr>
          <w:sz w:val="24"/>
        </w:rPr>
      </w:r>
      <w:r/>
    </w:p>
    <w:p>
      <w:pPr>
        <w:pStyle w:val="947"/>
        <w:ind w:firstLine="480"/>
        <w:spacing w:line="360" w:lineRule="auto"/>
        <w:rPr>
          <w:rFonts w:hint="eastAsia" w:ascii="Times New Roman" w:hAnsi="Times New Roman" w:eastAsia="宋体" w:cs="Times New Roman"/>
          <w:sz w:val="24"/>
        </w:rPr>
      </w:pPr>
      <w:r>
        <w:rPr>
          <w:rFonts w:hint="eastAsia"/>
          <w:sz w:val="24"/>
          <w:lang w:val="en-US" w:eastAsia="zh-CN"/>
        </w:rPr>
        <w:t xml:space="preserve">26</w:t>
      </w:r>
      <w:r>
        <w:rPr>
          <w:rFonts w:hint="eastAsia" w:ascii="Times New Roman" w:hAnsi="Times New Roman" w:eastAsia="宋体" w:cs="Times New Roman"/>
          <w:sz w:val="24"/>
          <w:lang w:val="en-US" w:eastAsia="zh-CN"/>
        </w:rPr>
        <w:t xml:space="preserve"> </w:t>
      </w:r>
      <w:r>
        <w:rPr>
          <w:rFonts w:hint="eastAsia" w:ascii="Times New Roman" w:hAnsi="Times New Roman" w:eastAsia="宋体" w:cs="Times New Roman"/>
          <w:sz w:val="24"/>
        </w:rPr>
        <w:t xml:space="preserve">电子履约保函</w:t>
      </w:r>
      <w:r>
        <w:rPr>
          <w:rFonts w:hint="eastAsia" w:ascii="Times New Roman" w:hAnsi="Times New Roman" w:eastAsia="宋体" w:cs="Times New Roman"/>
          <w:sz w:val="24"/>
        </w:rPr>
      </w:r>
      <w:r/>
    </w:p>
    <w:p>
      <w:pPr>
        <w:pStyle w:val="947"/>
        <w:ind w:firstLine="480"/>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hint="eastAsia" w:ascii="Times New Roman" w:hAnsi="Times New Roman" w:eastAsia="宋体" w:cs="Times New Roman"/>
          <w:sz w:val="24"/>
          <w:lang w:eastAsia="zh-CN"/>
        </w:rPr>
      </w:r>
      <w:r/>
    </w:p>
    <w:p>
      <w:pPr>
        <w:pStyle w:val="1028"/>
        <w:tabs>
          <w:tab w:val="left" w:pos="567" w:leader="none"/>
        </w:tabs>
        <w:rPr>
          <w:rFonts w:eastAsia="宋体"/>
          <w:lang w:val="en-US" w:eastAsia="zh-CN"/>
        </w:rPr>
        <w:sectPr>
          <w:footerReference w:type="default" r:id="rId19"/>
          <w:footerReference w:type="even" r:id="rId20"/>
          <w:footnotePr/>
          <w:endnotePr/>
          <w:type w:val="nextPage"/>
          <w:pgSz w:w="11907" w:h="16840" w:orient="portrait"/>
          <w:pgMar w:top="1440" w:right="1304" w:bottom="1440" w:left="1304" w:header="851" w:footer="851" w:gutter="0"/>
          <w:cols w:num="1" w:sep="0" w:space="1701" w:equalWidth="1"/>
          <w:docGrid w:linePitch="360"/>
        </w:sectPr>
      </w:pPr>
      <w:r>
        <w:rPr>
          <w:rFonts w:eastAsia="宋体"/>
          <w:lang w:val="en-US" w:eastAsia="zh-CN"/>
        </w:rPr>
      </w:r>
      <w:r/>
    </w:p>
    <w:p>
      <w:pPr>
        <w:pStyle w:val="947"/>
        <w:jc w:val="center"/>
        <w:spacing w:line="360" w:lineRule="auto"/>
        <w:rPr>
          <w:b/>
          <w:sz w:val="36"/>
          <w:szCs w:val="36"/>
        </w:rPr>
        <w:outlineLvl w:val="0"/>
      </w:pPr>
      <w:r/>
      <w:bookmarkStart w:id="583" w:name="_Toc20589"/>
      <w:r>
        <w:rPr>
          <w:b/>
          <w:sz w:val="36"/>
          <w:szCs w:val="36"/>
        </w:rPr>
        <w:t xml:space="preserve">第三章   </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b/>
          <w:sz w:val="36"/>
          <w:szCs w:val="36"/>
        </w:rPr>
        <w:t xml:space="preserve">评审</w:t>
      </w:r>
      <w:r>
        <w:rPr>
          <w:rFonts w:hint="eastAsia"/>
          <w:b/>
          <w:sz w:val="36"/>
          <w:szCs w:val="36"/>
        </w:rPr>
        <w:t xml:space="preserve">程序、评审</w:t>
      </w:r>
      <w:r>
        <w:rPr>
          <w:b/>
          <w:sz w:val="36"/>
          <w:szCs w:val="36"/>
        </w:rPr>
        <w:t xml:space="preserve">方法和评审标准</w:t>
      </w:r>
      <w:bookmarkEnd w:id="583"/>
      <w:r/>
      <w:bookmarkStart w:id="584" w:name="_Toc487900382"/>
      <w:r>
        <w:rPr>
          <w:b/>
          <w:sz w:val="36"/>
          <w:szCs w:val="36"/>
        </w:rPr>
      </w:r>
      <w:r/>
    </w:p>
    <w:p>
      <w:pPr>
        <w:pStyle w:val="949"/>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47"/>
        <w:jc w:val="left"/>
        <w:tabs>
          <w:tab w:val="left" w:pos="1080" w:leader="none"/>
        </w:tabs>
        <w:rPr>
          <w:b/>
          <w:sz w:val="24"/>
        </w:rPr>
      </w:pPr>
      <w:r>
        <w:rPr>
          <w:b/>
          <w:sz w:val="24"/>
        </w:rPr>
        <w:tab/>
      </w:r>
      <w:r>
        <w:rPr>
          <w:b/>
          <w:sz w:val="24"/>
        </w:rPr>
      </w:r>
      <w:r/>
    </w:p>
    <w:p>
      <w:pPr>
        <w:pStyle w:val="947"/>
        <w:numPr>
          <w:ilvl w:val="0"/>
          <w:numId w:val="11"/>
        </w:numPr>
        <w:spacing w:line="360" w:lineRule="auto"/>
        <w:tabs>
          <w:tab w:val="left" w:pos="360" w:leader="none"/>
          <w:tab w:val="left" w:pos="900" w:leader="none"/>
        </w:tabs>
        <w:rPr>
          <w:sz w:val="24"/>
        </w:rPr>
        <w:outlineLvl w:val="1"/>
      </w:pPr>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584"/>
      <w:r/>
      <w:bookmarkStart w:id="585" w:name="_Toc151193639"/>
      <w:r/>
      <w:bookmarkStart w:id="586" w:name="_Toc226309785"/>
      <w:r/>
      <w:bookmarkStart w:id="587" w:name="_Toc150509292"/>
      <w:r/>
      <w:bookmarkStart w:id="588" w:name="_Toc226965731"/>
      <w:r/>
      <w:bookmarkStart w:id="589" w:name="_Toc127151541"/>
      <w:r/>
      <w:bookmarkStart w:id="590" w:name="_Toc264969231"/>
      <w:r/>
      <w:bookmarkStart w:id="591" w:name="_Toc151193711"/>
      <w:r/>
      <w:bookmarkStart w:id="592" w:name="_Toc127151742"/>
      <w:r/>
      <w:bookmarkStart w:id="593" w:name="_Toc164229382"/>
      <w:r/>
      <w:bookmarkStart w:id="594" w:name="_Toc127161455"/>
      <w:r/>
      <w:bookmarkStart w:id="595" w:name="_Toc226965814"/>
      <w:r/>
      <w:bookmarkStart w:id="596" w:name="_Toc151193929"/>
      <w:r/>
      <w:bookmarkStart w:id="597" w:name="_Toc164229236"/>
      <w:r/>
      <w:bookmarkStart w:id="598" w:name="_Toc164608810"/>
      <w:r/>
      <w:bookmarkStart w:id="599" w:name="_Toc265228379"/>
      <w:r/>
      <w:bookmarkStart w:id="600" w:name="_Toc150480779"/>
      <w:r/>
      <w:bookmarkStart w:id="601" w:name="_Toc151190168"/>
      <w:r/>
      <w:bookmarkStart w:id="602" w:name="_Toc150774641"/>
      <w:r/>
      <w:bookmarkStart w:id="603" w:name="_Toc305158883"/>
      <w:r/>
      <w:bookmarkStart w:id="604" w:name="_Toc164608655"/>
      <w:r/>
      <w:bookmarkStart w:id="605" w:name="_Toc151193855"/>
      <w:r/>
      <w:bookmarkStart w:id="606" w:name="_Toc195842906"/>
      <w:r/>
      <w:bookmarkStart w:id="607" w:name="_Toc305158809"/>
      <w:r/>
      <w:bookmarkStart w:id="608" w:name="_Toc226337237"/>
      <w:r/>
      <w:bookmarkStart w:id="609" w:name="_Toc149720834"/>
      <w:r/>
      <w:bookmarkStart w:id="610" w:name="_Toc164351635"/>
      <w:r/>
      <w:bookmarkStart w:id="611" w:name="_Toc150774746"/>
      <w:r/>
      <w:bookmarkStart w:id="612" w:name="_Toc142311043"/>
      <w:r/>
      <w:bookmarkStart w:id="613" w:name="_Toc151193783"/>
      <w:r/>
      <w:bookmarkStart w:id="614" w:name="_Toc353873665"/>
      <w:r/>
      <w:bookmarkStart w:id="615" w:name="_Toc353825551"/>
      <w:r/>
      <w:bookmarkStart w:id="616" w:name="_Toc353873941"/>
      <w:r/>
      <w:bookmarkStart w:id="617" w:name="_Toc226965828"/>
      <w:r/>
      <w:bookmarkStart w:id="618" w:name="_Toc150480793"/>
      <w:r/>
      <w:bookmarkStart w:id="619" w:name="_Toc127151555"/>
      <w:r/>
      <w:bookmarkStart w:id="620" w:name="_Toc150774760"/>
      <w:r/>
      <w:bookmarkStart w:id="621" w:name="_Toc305158823"/>
      <w:r/>
      <w:bookmarkStart w:id="622" w:name="_Toc264969245"/>
      <w:r/>
      <w:bookmarkStart w:id="623" w:name="_Toc305158897"/>
      <w:r/>
      <w:bookmarkStart w:id="624" w:name="_Toc226337251"/>
      <w:r/>
      <w:bookmarkStart w:id="625" w:name="_Toc353825545"/>
      <w:r/>
      <w:bookmarkStart w:id="626" w:name="_Toc142311057"/>
      <w:r/>
      <w:bookmarkStart w:id="627" w:name="_Toc353873935"/>
      <w:r/>
      <w:bookmarkStart w:id="628" w:name="_Toc265228393"/>
      <w:r/>
      <w:bookmarkStart w:id="629" w:name="_Toc195842920"/>
      <w:r>
        <w:rPr>
          <w:sz w:val="24"/>
        </w:rPr>
        <w:t xml:space="preserve">响应文件的</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Pr>
          <w:sz w:val="24"/>
        </w:rPr>
        <w:t xml:space="preserve">资格性检查和符合性审查</w:t>
      </w:r>
      <w:r>
        <w:rPr>
          <w:sz w:val="24"/>
        </w:rPr>
      </w:r>
      <w:r/>
    </w:p>
    <w:p>
      <w:pPr>
        <w:pStyle w:val="947"/>
        <w:numPr>
          <w:ilvl w:val="1"/>
          <w:numId w:val="11"/>
        </w:numPr>
        <w:ind w:left="1350"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947"/>
        <w:numPr>
          <w:ilvl w:val="1"/>
          <w:numId w:val="11"/>
        </w:numPr>
        <w:ind w:left="1350"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947"/>
        <w:numPr>
          <w:ilvl w:val="1"/>
          <w:numId w:val="11"/>
        </w:numPr>
        <w:ind w:left="1350"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947"/>
        <w:ind w:left="1077" w:firstLine="2650"/>
        <w:spacing w:line="360" w:lineRule="auto"/>
        <w:tabs>
          <w:tab w:val="left" w:pos="900" w:leader="none"/>
          <w:tab w:val="left" w:pos="1080" w:leader="none"/>
        </w:tabs>
        <w:rPr>
          <w:b/>
          <w:sz w:val="24"/>
        </w:rPr>
      </w:pPr>
      <w:r/>
      <w:bookmarkStart w:id="630" w:name="_Hlt487972895"/>
      <w:r/>
      <w:bookmarkEnd w:id="630"/>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5"/>
        <w:gridCol w:w="4899"/>
        <w:gridCol w:w="1807"/>
      </w:tblGrid>
      <w:tr>
        <w:trPr>
          <w:cantSplit/>
          <w:trHeight w:val="1514"/>
        </w:trPr>
        <w:tc>
          <w:tcPr>
            <w:tcW w:w="696" w:type="dxa"/>
            <w:vAlign w:val="center"/>
            <w:textDirection w:val="lrTb"/>
            <w:noWrap w:val="false"/>
          </w:tcPr>
          <w:p>
            <w:pPr>
              <w:pStyle w:val="947"/>
              <w:jc w:val="center"/>
              <w:tabs>
                <w:tab w:val="left" w:pos="1080" w:leader="none"/>
              </w:tabs>
              <w:rPr>
                <w:sz w:val="24"/>
                <w:szCs w:val="24"/>
              </w:rPr>
            </w:pPr>
            <w:r>
              <w:rPr>
                <w:sz w:val="24"/>
                <w:szCs w:val="24"/>
              </w:rPr>
              <w:t xml:space="preserve">1</w:t>
            </w:r>
            <w:r>
              <w:rPr>
                <w:sz w:val="24"/>
                <w:szCs w:val="24"/>
              </w:rPr>
            </w:r>
            <w:r/>
          </w:p>
        </w:tc>
        <w:tc>
          <w:tcPr>
            <w:tcW w:w="1885" w:type="dxa"/>
            <w:vAlign w:val="center"/>
            <w:textDirection w:val="lrTb"/>
            <w:noWrap w:val="false"/>
          </w:tcPr>
          <w:p>
            <w:pPr>
              <w:pStyle w:val="947"/>
              <w:jc w:val="left"/>
              <w:tabs>
                <w:tab w:val="left" w:pos="1080" w:leader="none"/>
              </w:tabs>
              <w:rPr>
                <w:sz w:val="24"/>
                <w:szCs w:val="24"/>
              </w:rPr>
            </w:pPr>
            <w:r>
              <w:rPr>
                <w:sz w:val="24"/>
                <w:szCs w:val="24"/>
              </w:rPr>
              <w:t xml:space="preserve">满足《中华人民共和国政府采购法》第二十二条规定</w:t>
            </w:r>
            <w:r>
              <w:rPr>
                <w:sz w:val="24"/>
                <w:szCs w:val="24"/>
              </w:rPr>
            </w:r>
            <w:r/>
          </w:p>
        </w:tc>
        <w:tc>
          <w:tcPr>
            <w:tcW w:w="4900" w:type="dxa"/>
            <w:vAlign w:val="center"/>
            <w:textDirection w:val="lrTb"/>
            <w:noWrap w:val="false"/>
          </w:tcPr>
          <w:p>
            <w:pPr>
              <w:pStyle w:val="947"/>
              <w:tabs>
                <w:tab w:val="left" w:pos="1080" w:leader="none"/>
              </w:tabs>
              <w:rPr>
                <w:sz w:val="24"/>
                <w:szCs w:val="24"/>
              </w:rPr>
            </w:pPr>
            <w:r>
              <w:rPr>
                <w:rFonts w:hint="eastAsia"/>
                <w:sz w:val="24"/>
                <w:szCs w:val="24"/>
              </w:rPr>
              <w:t xml:space="preserve">具体规定见第一章《竞争性磋商公告》</w:t>
            </w:r>
            <w:r>
              <w:rPr>
                <w:sz w:val="24"/>
                <w:szCs w:val="24"/>
              </w:rPr>
            </w:r>
            <w:r/>
          </w:p>
        </w:tc>
        <w:tc>
          <w:tcPr>
            <w:tcW w:w="1807" w:type="dxa"/>
            <w:vAlign w:val="center"/>
            <w:textDirection w:val="lrTb"/>
            <w:noWrap w:val="false"/>
          </w:tcPr>
          <w:p>
            <w:pPr>
              <w:pStyle w:val="947"/>
              <w:tabs>
                <w:tab w:val="left" w:pos="1080" w:leader="none"/>
              </w:tabs>
              <w:rPr>
                <w:sz w:val="24"/>
                <w:szCs w:val="24"/>
              </w:rPr>
            </w:pPr>
            <w:r>
              <w:rPr>
                <w:sz w:val="24"/>
                <w:szCs w:val="24"/>
              </w:rPr>
            </w:r>
            <w:r/>
          </w:p>
        </w:tc>
      </w:tr>
      <w:tr>
        <w:trPr>
          <w:cantSplit/>
          <w:trHeight w:val="924"/>
        </w:trPr>
        <w:tc>
          <w:tcPr>
            <w:tcW w:w="696" w:type="dxa"/>
            <w:vAlign w:val="center"/>
            <w:textDirection w:val="lrTb"/>
            <w:noWrap w:val="false"/>
          </w:tcPr>
          <w:p>
            <w:pPr>
              <w:pStyle w:val="947"/>
              <w:jc w:val="center"/>
              <w:tabs>
                <w:tab w:val="left" w:pos="1080" w:leader="none"/>
              </w:tabs>
              <w:rPr>
                <w:sz w:val="24"/>
                <w:szCs w:val="24"/>
              </w:rPr>
            </w:pPr>
            <w:r>
              <w:rPr>
                <w:rFonts w:hint="eastAsia"/>
                <w:sz w:val="24"/>
                <w:szCs w:val="24"/>
              </w:rPr>
              <w:t xml:space="preserve">1-1</w:t>
            </w:r>
            <w:r>
              <w:rPr>
                <w:sz w:val="24"/>
                <w:szCs w:val="24"/>
              </w:rPr>
            </w:r>
            <w:r/>
          </w:p>
        </w:tc>
        <w:tc>
          <w:tcPr>
            <w:tcW w:w="1885" w:type="dxa"/>
            <w:vAlign w:val="center"/>
            <w:textDirection w:val="lrTb"/>
            <w:noWrap w:val="false"/>
          </w:tcPr>
          <w:p>
            <w:pPr>
              <w:pStyle w:val="947"/>
              <w:jc w:val="left"/>
              <w:tabs>
                <w:tab w:val="left" w:pos="1080" w:leader="none"/>
              </w:tabs>
              <w:rPr>
                <w:sz w:val="24"/>
                <w:szCs w:val="24"/>
              </w:rPr>
            </w:pPr>
            <w:r>
              <w:rPr>
                <w:rFonts w:hint="eastAsia"/>
                <w:sz w:val="24"/>
                <w:szCs w:val="24"/>
              </w:rPr>
              <w:t xml:space="preserve">供应商资格声明函</w:t>
            </w:r>
            <w:r>
              <w:rPr>
                <w:sz w:val="24"/>
                <w:szCs w:val="24"/>
              </w:rPr>
            </w:r>
            <w:r/>
          </w:p>
        </w:tc>
        <w:tc>
          <w:tcPr>
            <w:tcW w:w="4900" w:type="dxa"/>
            <w:vAlign w:val="center"/>
            <w:textDirection w:val="lrTb"/>
            <w:noWrap w:val="false"/>
          </w:tcPr>
          <w:p>
            <w:pPr>
              <w:pStyle w:val="947"/>
              <w:tabs>
                <w:tab w:val="left" w:pos="1080" w:leader="none"/>
              </w:tabs>
              <w:rPr>
                <w:sz w:val="24"/>
                <w:szCs w:val="24"/>
              </w:rPr>
            </w:pPr>
            <w:r>
              <w:rPr>
                <w:sz w:val="24"/>
                <w:szCs w:val="24"/>
              </w:rPr>
              <w:t xml:space="preserve">提供了符合</w:t>
            </w:r>
            <w:r>
              <w:rPr>
                <w:rFonts w:hint="eastAsia"/>
                <w:sz w:val="24"/>
                <w:szCs w:val="24"/>
              </w:rPr>
              <w:t xml:space="preserve">采购</w:t>
            </w:r>
            <w:r>
              <w:rPr>
                <w:sz w:val="24"/>
                <w:szCs w:val="24"/>
              </w:rPr>
              <w:t xml:space="preserve">文件要求的《</w:t>
            </w:r>
            <w:r>
              <w:rPr>
                <w:rFonts w:hint="eastAsia"/>
                <w:sz w:val="24"/>
                <w:szCs w:val="24"/>
              </w:rPr>
              <w:t xml:space="preserve">供应商资格声明函</w:t>
            </w:r>
            <w:r>
              <w:rPr>
                <w:sz w:val="24"/>
                <w:szCs w:val="24"/>
              </w:rPr>
              <w:t xml:space="preserve">》。</w:t>
            </w:r>
            <w:r>
              <w:rPr>
                <w:sz w:val="24"/>
                <w:szCs w:val="24"/>
              </w:rPr>
            </w:r>
            <w:r/>
          </w:p>
        </w:tc>
        <w:tc>
          <w:tcPr>
            <w:tcW w:w="1807" w:type="dxa"/>
            <w:vAlign w:val="center"/>
            <w:textDirection w:val="lrTb"/>
            <w:noWrap w:val="false"/>
          </w:tcPr>
          <w:p>
            <w:pPr>
              <w:pStyle w:val="947"/>
              <w:tabs>
                <w:tab w:val="left" w:pos="1080" w:leader="none"/>
              </w:tabs>
              <w:rPr>
                <w:sz w:val="24"/>
                <w:szCs w:val="24"/>
              </w:rPr>
            </w:pPr>
            <w:r>
              <w:rPr>
                <w:sz w:val="24"/>
                <w:szCs w:val="24"/>
              </w:rPr>
              <w:t xml:space="preserve">格式见《</w:t>
            </w:r>
            <w:r>
              <w:rPr>
                <w:rFonts w:hint="eastAsia"/>
                <w:sz w:val="24"/>
                <w:szCs w:val="24"/>
              </w:rPr>
              <w:t xml:space="preserve">响应</w:t>
            </w:r>
            <w:r>
              <w:rPr>
                <w:sz w:val="24"/>
                <w:szCs w:val="24"/>
              </w:rPr>
              <w:t xml:space="preserve">文件格式》</w:t>
            </w:r>
            <w:r>
              <w:rPr>
                <w:sz w:val="24"/>
                <w:szCs w:val="24"/>
              </w:rPr>
            </w:r>
            <w:r/>
          </w:p>
        </w:tc>
      </w:tr>
      <w:tr>
        <w:trPr>
          <w:cantSplit/>
          <w:trHeight w:val="1666"/>
        </w:trPr>
        <w:tc>
          <w:tcPr>
            <w:tcW w:w="696" w:type="dxa"/>
            <w:vAlign w:val="center"/>
            <w:textDirection w:val="lrTb"/>
            <w:noWrap w:val="false"/>
          </w:tcPr>
          <w:p>
            <w:pPr>
              <w:pStyle w:val="947"/>
              <w:jc w:val="center"/>
              <w:tabs>
                <w:tab w:val="left" w:pos="1080" w:leader="none"/>
              </w:tabs>
              <w:rPr>
                <w:sz w:val="24"/>
                <w:szCs w:val="24"/>
              </w:rPr>
            </w:pPr>
            <w:r>
              <w:rPr>
                <w:rFonts w:hint="eastAsia"/>
                <w:sz w:val="24"/>
                <w:szCs w:val="24"/>
              </w:rPr>
              <w:t xml:space="preserve">1-2</w:t>
            </w:r>
            <w:r>
              <w:rPr>
                <w:sz w:val="24"/>
                <w:szCs w:val="24"/>
              </w:rPr>
            </w:r>
            <w:r/>
          </w:p>
        </w:tc>
        <w:tc>
          <w:tcPr>
            <w:tcW w:w="1885" w:type="dxa"/>
            <w:vAlign w:val="center"/>
            <w:textDirection w:val="lrTb"/>
            <w:noWrap w:val="false"/>
          </w:tcPr>
          <w:p>
            <w:pPr>
              <w:pStyle w:val="947"/>
              <w:tabs>
                <w:tab w:val="left" w:pos="1080" w:leader="none"/>
              </w:tabs>
              <w:rPr>
                <w:sz w:val="24"/>
                <w:szCs w:val="24"/>
              </w:rPr>
            </w:pPr>
            <w:r>
              <w:rPr>
                <w:rFonts w:hint="eastAsia"/>
                <w:sz w:val="24"/>
                <w:szCs w:val="24"/>
              </w:rPr>
              <w:t xml:space="preserve">供应商信用记录</w:t>
            </w:r>
            <w:r>
              <w:rPr>
                <w:sz w:val="24"/>
                <w:szCs w:val="24"/>
              </w:rPr>
            </w:r>
            <w:r/>
          </w:p>
        </w:tc>
        <w:tc>
          <w:tcPr>
            <w:tcW w:w="4900" w:type="dxa"/>
            <w:vAlign w:val="center"/>
            <w:textDirection w:val="lrTb"/>
            <w:noWrap w:val="false"/>
          </w:tcPr>
          <w:p>
            <w:pPr>
              <w:pStyle w:val="947"/>
              <w:tabs>
                <w:tab w:val="left" w:pos="1080" w:leader="none"/>
              </w:tabs>
              <w:rPr>
                <w:sz w:val="24"/>
                <w:szCs w:val="24"/>
              </w:rPr>
            </w:pPr>
            <w:r>
              <w:rPr>
                <w:rFonts w:hint="eastAsia"/>
                <w:sz w:val="24"/>
                <w:szCs w:val="24"/>
              </w:rPr>
              <w:t xml:space="preserve">查询渠道：信用中国网站或中国政府采购网（www.creditchina.gov.cn、www.ccgp.gov.cn）；</w:t>
            </w:r>
            <w:r>
              <w:rPr>
                <w:sz w:val="24"/>
                <w:szCs w:val="24"/>
              </w:rPr>
            </w:r>
            <w:r/>
          </w:p>
          <w:p>
            <w:pPr>
              <w:pStyle w:val="947"/>
              <w:tabs>
                <w:tab w:val="left" w:pos="1080" w:leader="none"/>
              </w:tabs>
              <w:rPr>
                <w:sz w:val="24"/>
                <w:szCs w:val="24"/>
              </w:rPr>
            </w:pPr>
            <w:r>
              <w:rPr>
                <w:rFonts w:hint="eastAsia"/>
                <w:sz w:val="24"/>
                <w:szCs w:val="24"/>
              </w:rPr>
              <w:t xml:space="preserve">截止时点：提交响应文件截止时间以后、资格审查阶段采购人或采购代理机构的实际查询时间；</w:t>
            </w:r>
            <w:r>
              <w:rPr>
                <w:sz w:val="24"/>
                <w:szCs w:val="24"/>
              </w:rPr>
            </w:r>
            <w:r/>
          </w:p>
          <w:p>
            <w:pPr>
              <w:pStyle w:val="947"/>
              <w:tabs>
                <w:tab w:val="left" w:pos="1080" w:leader="none"/>
              </w:tabs>
              <w:rPr>
                <w:sz w:val="24"/>
                <w:szCs w:val="24"/>
              </w:rPr>
            </w:pPr>
            <w:r>
              <w:rPr>
                <w:rFonts w:hint="eastAsia"/>
                <w:sz w:val="24"/>
                <w:szCs w:val="24"/>
              </w:rPr>
              <w:t xml:space="preserve">信用信息查询记录和证据留存具体方式：查询结果网页打印页作为查询记录和证据，与其他采购文件一并保存；</w:t>
            </w:r>
            <w:r>
              <w:rPr>
                <w:sz w:val="24"/>
                <w:szCs w:val="24"/>
              </w:rPr>
            </w:r>
            <w:r/>
          </w:p>
          <w:p>
            <w:pPr>
              <w:pStyle w:val="947"/>
              <w:tabs>
                <w:tab w:val="left" w:pos="1080" w:leader="none"/>
              </w:tabs>
              <w:rPr>
                <w:sz w:val="24"/>
                <w:szCs w:val="24"/>
              </w:rPr>
            </w:pPr>
            <w:r>
              <w:rPr>
                <w:rFonts w:hint="eastAsia"/>
                <w:sz w:val="24"/>
                <w:szCs w:val="24"/>
              </w:rPr>
              <w:t xml:space="preserve">信用信息的使用原则：经认定的被列入失信被执行人、重大税收违法失信主体、政府采购严重违法失信行为记录名单的供应商，其响应无效。联合体形式响应的，联合体成员存在不良信用记录，视同联合体存在不良信用记录。</w:t>
            </w:r>
            <w:r>
              <w:rPr>
                <w:sz w:val="24"/>
                <w:szCs w:val="24"/>
              </w:rPr>
            </w:r>
            <w:r/>
          </w:p>
        </w:tc>
        <w:tc>
          <w:tcPr>
            <w:tcW w:w="1807" w:type="dxa"/>
            <w:vAlign w:val="center"/>
            <w:textDirection w:val="lrTb"/>
            <w:noWrap w:val="false"/>
          </w:tcPr>
          <w:p>
            <w:pPr>
              <w:pStyle w:val="947"/>
              <w:tabs>
                <w:tab w:val="left" w:pos="1080" w:leader="none"/>
              </w:tabs>
              <w:rPr>
                <w:sz w:val="24"/>
                <w:szCs w:val="24"/>
              </w:rPr>
            </w:pPr>
            <w:r>
              <w:rPr>
                <w:rFonts w:hint="eastAsia"/>
                <w:sz w:val="24"/>
                <w:szCs w:val="24"/>
              </w:rPr>
              <w:t xml:space="preserve">无须供应商提供，由采购人或采购代理机构查询。</w:t>
            </w:r>
            <w:r>
              <w:rPr>
                <w:sz w:val="24"/>
                <w:szCs w:val="24"/>
              </w:rPr>
            </w:r>
            <w:r/>
          </w:p>
        </w:tc>
      </w:tr>
      <w:tr>
        <w:trPr>
          <w:cantSplit/>
          <w:trHeight w:val="1666"/>
        </w:trPr>
        <w:tc>
          <w:tcPr>
            <w:tcW w:w="696" w:type="dxa"/>
            <w:vAlign w:val="center"/>
            <w:textDirection w:val="lrTb"/>
            <w:noWrap w:val="false"/>
          </w:tcPr>
          <w:p>
            <w:pPr>
              <w:pStyle w:val="947"/>
              <w:jc w:val="center"/>
              <w:tabs>
                <w:tab w:val="left" w:pos="1080"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885" w:type="dxa"/>
            <w:vAlign w:val="center"/>
            <w:textDirection w:val="lrTb"/>
            <w:noWrap w:val="false"/>
          </w:tcPr>
          <w:p>
            <w:pPr>
              <w:pStyle w:val="947"/>
              <w:tabs>
                <w:tab w:val="left" w:pos="1080" w:leader="none"/>
              </w:tabs>
              <w:rPr>
                <w:sz w:val="24"/>
                <w:szCs w:val="24"/>
              </w:rPr>
            </w:pPr>
            <w:r>
              <w:rPr>
                <w:rFonts w:hint="eastAsia"/>
                <w:sz w:val="24"/>
                <w:szCs w:val="24"/>
              </w:rPr>
              <w:t xml:space="preserve">落实政府采购政策需满足的资格要求</w:t>
            </w:r>
            <w:r>
              <w:rPr>
                <w:sz w:val="24"/>
                <w:szCs w:val="24"/>
              </w:rPr>
            </w:r>
            <w:r/>
          </w:p>
        </w:tc>
        <w:tc>
          <w:tcPr>
            <w:tcW w:w="4900" w:type="dxa"/>
            <w:vAlign w:val="center"/>
            <w:textDirection w:val="lrTb"/>
            <w:noWrap w:val="false"/>
          </w:tcPr>
          <w:p>
            <w:pPr>
              <w:pStyle w:val="947"/>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947"/>
              <w:tabs>
                <w:tab w:val="left" w:pos="1080" w:leader="none"/>
              </w:tabs>
              <w:rPr>
                <w:sz w:val="24"/>
                <w:szCs w:val="24"/>
              </w:rPr>
            </w:pPr>
            <w:r>
              <w:rPr>
                <w:sz w:val="24"/>
                <w:szCs w:val="24"/>
              </w:rPr>
            </w:r>
            <w:r/>
          </w:p>
        </w:tc>
      </w:tr>
      <w:tr>
        <w:trPr>
          <w:cantSplit/>
          <w:trHeight w:val="632"/>
        </w:trPr>
        <w:tc>
          <w:tcPr>
            <w:tcW w:w="696" w:type="dxa"/>
            <w:vAlign w:val="center"/>
            <w:textDirection w:val="lrTb"/>
            <w:noWrap w:val="false"/>
          </w:tcPr>
          <w:p>
            <w:pPr>
              <w:pStyle w:val="947"/>
              <w:jc w:val="center"/>
              <w:tabs>
                <w:tab w:val="left" w:pos="1080" w:leader="none"/>
              </w:tabs>
              <w:rPr>
                <w:sz w:val="24"/>
                <w:szCs w:val="24"/>
              </w:rPr>
            </w:pPr>
            <w:r>
              <w:rPr>
                <w:rFonts w:hint="eastAsia"/>
                <w:sz w:val="24"/>
                <w:szCs w:val="24"/>
              </w:rPr>
              <w:t xml:space="preserve">2-1</w:t>
            </w:r>
            <w:r>
              <w:rPr>
                <w:sz w:val="24"/>
                <w:szCs w:val="24"/>
              </w:rPr>
            </w:r>
            <w:r/>
          </w:p>
        </w:tc>
        <w:tc>
          <w:tcPr>
            <w:tcW w:w="1885" w:type="dxa"/>
            <w:vAlign w:val="center"/>
            <w:textDirection w:val="lrTb"/>
            <w:noWrap w:val="false"/>
          </w:tcPr>
          <w:p>
            <w:pPr>
              <w:pStyle w:val="947"/>
              <w:tabs>
                <w:tab w:val="left" w:pos="1080" w:leader="none"/>
              </w:tabs>
              <w:rPr>
                <w:sz w:val="24"/>
                <w:szCs w:val="24"/>
              </w:rPr>
            </w:pPr>
            <w:r>
              <w:rPr>
                <w:sz w:val="24"/>
                <w:szCs w:val="24"/>
              </w:rPr>
              <w:t xml:space="preserve">中小企业声明函</w:t>
            </w:r>
            <w:r>
              <w:rPr>
                <w:sz w:val="24"/>
                <w:szCs w:val="24"/>
              </w:rPr>
            </w:r>
            <w:r/>
          </w:p>
        </w:tc>
        <w:tc>
          <w:tcPr>
            <w:tcW w:w="4900" w:type="dxa"/>
            <w:vAlign w:val="center"/>
            <w:textDirection w:val="lrTb"/>
            <w:noWrap w:val="false"/>
          </w:tcPr>
          <w:p>
            <w:pPr>
              <w:pStyle w:val="947"/>
              <w:jc w:val="center"/>
              <w:tabs>
                <w:tab w:val="left" w:pos="1080" w:leader="none"/>
              </w:tabs>
              <w:rPr>
                <w:rFonts w:hint="eastAsia" w:eastAsia="宋体"/>
                <w:sz w:val="24"/>
                <w:szCs w:val="24"/>
                <w:lang w:eastAsia="zh-CN"/>
              </w:rPr>
            </w:pPr>
            <w:r>
              <w:rPr>
                <w:rFonts w:hint="eastAsia" w:ascii="Times New Roman" w:hAnsi="Times New Roman" w:eastAsia="宋体" w:cs="Times New Roman"/>
                <w:sz w:val="24"/>
                <w:szCs w:val="24"/>
                <w:lang w:val="en-US" w:eastAsia="zh-CN"/>
              </w:rPr>
              <w:t xml:space="preserve">/</w:t>
            </w:r>
            <w:r>
              <w:rPr>
                <w:rFonts w:hint="eastAsia" w:eastAsia="宋体"/>
                <w:sz w:val="24"/>
                <w:szCs w:val="24"/>
                <w:lang w:eastAsia="zh-CN"/>
              </w:rPr>
            </w:r>
            <w:r/>
          </w:p>
        </w:tc>
        <w:tc>
          <w:tcPr>
            <w:tcW w:w="1807" w:type="dxa"/>
            <w:vAlign w:val="center"/>
            <w:textDirection w:val="lrTb"/>
            <w:noWrap w:val="false"/>
          </w:tcPr>
          <w:p>
            <w:pPr>
              <w:pStyle w:val="947"/>
              <w:spacing w:line="360" w:lineRule="auto"/>
              <w:rPr>
                <w:sz w:val="24"/>
                <w:szCs w:val="24"/>
              </w:rPr>
            </w:pPr>
            <w:r>
              <w:rPr>
                <w:sz w:val="24"/>
                <w:szCs w:val="24"/>
              </w:rPr>
            </w:r>
            <w:r/>
          </w:p>
        </w:tc>
      </w:tr>
      <w:tr>
        <w:trPr>
          <w:cantSplit/>
          <w:trHeight w:val="632"/>
        </w:trPr>
        <w:tc>
          <w:tcPr>
            <w:tcW w:w="696" w:type="dxa"/>
            <w:vAlign w:val="center"/>
            <w:textDirection w:val="lrTb"/>
            <w:noWrap w:val="false"/>
          </w:tcPr>
          <w:p>
            <w:pPr>
              <w:pStyle w:val="947"/>
              <w:tabs>
                <w:tab w:val="left" w:pos="1080" w:leader="none"/>
              </w:tabs>
              <w:rPr>
                <w:sz w:val="24"/>
                <w:szCs w:val="24"/>
              </w:rPr>
            </w:pPr>
            <w:r>
              <w:rPr>
                <w:sz w:val="24"/>
                <w:szCs w:val="24"/>
              </w:rPr>
              <w:t xml:space="preserve">2-2</w:t>
            </w:r>
            <w:r>
              <w:rPr>
                <w:sz w:val="24"/>
                <w:szCs w:val="24"/>
              </w:rPr>
            </w:r>
            <w:r/>
          </w:p>
        </w:tc>
        <w:tc>
          <w:tcPr>
            <w:tcW w:w="1885" w:type="dxa"/>
            <w:vAlign w:val="center"/>
            <w:textDirection w:val="lrTb"/>
            <w:noWrap w:val="false"/>
          </w:tcPr>
          <w:p>
            <w:pPr>
              <w:pStyle w:val="947"/>
              <w:tabs>
                <w:tab w:val="left" w:pos="1080" w:leader="none"/>
              </w:tabs>
              <w:rPr>
                <w:sz w:val="24"/>
                <w:szCs w:val="24"/>
              </w:rPr>
            </w:pPr>
            <w:r>
              <w:rPr>
                <w:sz w:val="24"/>
                <w:szCs w:val="24"/>
              </w:rPr>
              <w:t xml:space="preserve">拟分包情况说明及分包意向协议（类型一）</w:t>
            </w:r>
            <w:r>
              <w:rPr>
                <w:sz w:val="24"/>
                <w:szCs w:val="24"/>
              </w:rPr>
            </w:r>
            <w:r/>
          </w:p>
        </w:tc>
        <w:tc>
          <w:tcPr>
            <w:tcW w:w="4900" w:type="dxa"/>
            <w:vAlign w:val="center"/>
            <w:textDirection w:val="lrTb"/>
            <w:noWrap w:val="false"/>
          </w:tcPr>
          <w:p>
            <w:pPr>
              <w:pStyle w:val="947"/>
              <w:jc w:val="center"/>
              <w:tabs>
                <w:tab w:val="left" w:pos="1080" w:leader="none"/>
              </w:tabs>
              <w:rPr>
                <w:b/>
                <w:sz w:val="24"/>
                <w:szCs w:val="24"/>
              </w:rPr>
            </w:pPr>
            <w:r>
              <w:rPr>
                <w:rFonts w:hint="eastAsia"/>
                <w:sz w:val="24"/>
                <w:szCs w:val="24"/>
              </w:rPr>
              <w:t xml:space="preserve">具体要求见第一章《竞争性磋商公告》</w:t>
            </w:r>
            <w:r>
              <w:rPr>
                <w:b/>
                <w:sz w:val="24"/>
                <w:szCs w:val="24"/>
              </w:rPr>
            </w:r>
            <w:r/>
          </w:p>
        </w:tc>
        <w:tc>
          <w:tcPr>
            <w:tcW w:w="1807" w:type="dxa"/>
            <w:vAlign w:val="center"/>
            <w:textDirection w:val="lrTb"/>
            <w:noWrap w:val="false"/>
          </w:tcPr>
          <w:p>
            <w:pPr>
              <w:pStyle w:val="947"/>
              <w:tabs>
                <w:tab w:val="left" w:pos="1080" w:leader="none"/>
              </w:tabs>
              <w:rPr>
                <w:sz w:val="24"/>
                <w:szCs w:val="24"/>
              </w:rPr>
            </w:pPr>
            <w:r>
              <w:rPr>
                <w:sz w:val="24"/>
                <w:szCs w:val="24"/>
              </w:rPr>
            </w:r>
            <w:r/>
          </w:p>
        </w:tc>
      </w:tr>
      <w:tr>
        <w:trPr>
          <w:cantSplit/>
          <w:trHeight w:val="632"/>
        </w:trPr>
        <w:tc>
          <w:tcPr>
            <w:tcW w:w="698" w:type="dxa"/>
            <w:vAlign w:val="center"/>
            <w:textDirection w:val="lrTb"/>
            <w:noWrap w:val="false"/>
          </w:tcPr>
          <w:p>
            <w:pPr>
              <w:pStyle w:val="947"/>
              <w:tabs>
                <w:tab w:val="left" w:pos="1080" w:leader="none"/>
              </w:tabs>
              <w:rPr>
                <w:sz w:val="24"/>
                <w:szCs w:val="24"/>
              </w:rPr>
            </w:pPr>
            <w:r>
              <w:rPr>
                <w:sz w:val="24"/>
                <w:szCs w:val="24"/>
              </w:rPr>
              <w:t xml:space="preserve">2-3</w:t>
            </w:r>
            <w:r>
              <w:rPr>
                <w:sz w:val="24"/>
                <w:szCs w:val="24"/>
              </w:rPr>
            </w:r>
            <w:r/>
          </w:p>
        </w:tc>
        <w:tc>
          <w:tcPr>
            <w:tcW w:w="1885" w:type="dxa"/>
            <w:vAlign w:val="center"/>
            <w:textDirection w:val="lrTb"/>
            <w:noWrap w:val="false"/>
          </w:tcPr>
          <w:p>
            <w:pPr>
              <w:pStyle w:val="947"/>
              <w:tabs>
                <w:tab w:val="left" w:pos="1080" w:leader="none"/>
              </w:tabs>
              <w:rPr>
                <w:sz w:val="24"/>
                <w:szCs w:val="24"/>
              </w:rPr>
            </w:pPr>
            <w:r>
              <w:rPr>
                <w:sz w:val="24"/>
                <w:szCs w:val="24"/>
              </w:rPr>
              <w:t xml:space="preserve">其它落实政府采购政策的资格要求</w:t>
            </w:r>
            <w:r>
              <w:rPr>
                <w:sz w:val="24"/>
                <w:szCs w:val="24"/>
              </w:rPr>
            </w:r>
            <w:r/>
          </w:p>
        </w:tc>
        <w:tc>
          <w:tcPr>
            <w:tcW w:w="4898" w:type="dxa"/>
            <w:vAlign w:val="center"/>
            <w:textDirection w:val="lrTb"/>
            <w:noWrap w:val="false"/>
          </w:tcPr>
          <w:p>
            <w:pPr>
              <w:pStyle w:val="947"/>
              <w:jc w:val="center"/>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947"/>
              <w:tabs>
                <w:tab w:val="left" w:pos="1080" w:leader="none"/>
              </w:tabs>
              <w:rPr>
                <w:sz w:val="24"/>
                <w:szCs w:val="24"/>
              </w:rPr>
            </w:pPr>
            <w:r>
              <w:rPr>
                <w:sz w:val="24"/>
                <w:szCs w:val="24"/>
              </w:rPr>
            </w:r>
            <w:r/>
          </w:p>
        </w:tc>
      </w:tr>
      <w:tr>
        <w:trPr>
          <w:cantSplit/>
          <w:trHeight w:val="632"/>
        </w:trPr>
        <w:tc>
          <w:tcPr>
            <w:tcW w:w="698" w:type="dxa"/>
            <w:vAlign w:val="center"/>
            <w:textDirection w:val="lrTb"/>
            <w:noWrap w:val="false"/>
          </w:tcPr>
          <w:p>
            <w:pPr>
              <w:pStyle w:val="947"/>
              <w:tabs>
                <w:tab w:val="left" w:pos="1080" w:leader="none"/>
              </w:tabs>
              <w:rPr>
                <w:sz w:val="24"/>
                <w:szCs w:val="24"/>
              </w:rPr>
            </w:pPr>
            <w:r>
              <w:rPr>
                <w:sz w:val="24"/>
                <w:szCs w:val="24"/>
              </w:rPr>
              <w:t xml:space="preserve">3</w:t>
            </w:r>
            <w:r>
              <w:rPr>
                <w:sz w:val="24"/>
                <w:szCs w:val="24"/>
              </w:rPr>
            </w:r>
            <w:r/>
          </w:p>
        </w:tc>
        <w:tc>
          <w:tcPr>
            <w:tcW w:w="1885" w:type="dxa"/>
            <w:vAlign w:val="center"/>
            <w:textDirection w:val="lrTb"/>
            <w:noWrap w:val="false"/>
          </w:tcPr>
          <w:p>
            <w:pPr>
              <w:pStyle w:val="947"/>
              <w:tabs>
                <w:tab w:val="left" w:pos="1080" w:leader="none"/>
              </w:tabs>
              <w:rPr>
                <w:sz w:val="24"/>
                <w:szCs w:val="24"/>
              </w:rPr>
            </w:pPr>
            <w:r>
              <w:rPr>
                <w:sz w:val="24"/>
                <w:szCs w:val="24"/>
              </w:rPr>
              <w:t xml:space="preserve">本项目的特定资格要求</w:t>
            </w:r>
            <w:r>
              <w:rPr>
                <w:sz w:val="24"/>
                <w:szCs w:val="24"/>
              </w:rPr>
            </w:r>
            <w:r/>
          </w:p>
        </w:tc>
        <w:tc>
          <w:tcPr>
            <w:tcW w:w="4898" w:type="dxa"/>
            <w:vAlign w:val="center"/>
            <w:textDirection w:val="lrTb"/>
            <w:noWrap w:val="false"/>
          </w:tcPr>
          <w:p>
            <w:pPr>
              <w:pStyle w:val="947"/>
              <w:jc w:val="center"/>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947"/>
              <w:tabs>
                <w:tab w:val="left" w:pos="1080" w:leader="none"/>
              </w:tabs>
              <w:rPr>
                <w:sz w:val="24"/>
                <w:szCs w:val="24"/>
              </w:rPr>
            </w:pPr>
            <w:r>
              <w:rPr>
                <w:sz w:val="24"/>
                <w:szCs w:val="24"/>
              </w:rPr>
            </w:r>
            <w:r/>
          </w:p>
        </w:tc>
      </w:tr>
      <w:tr>
        <w:trPr>
          <w:cantSplit/>
          <w:trHeight w:val="632"/>
        </w:trPr>
        <w:tc>
          <w:tcPr>
            <w:tcW w:w="698" w:type="dxa"/>
            <w:vAlign w:val="center"/>
            <w:textDirection w:val="lrTb"/>
            <w:noWrap w:val="false"/>
          </w:tcPr>
          <w:p>
            <w:pPr>
              <w:pStyle w:val="947"/>
              <w:tabs>
                <w:tab w:val="left" w:pos="1080" w:leader="none"/>
              </w:tabs>
              <w:rPr>
                <w:sz w:val="24"/>
                <w:szCs w:val="24"/>
              </w:rPr>
            </w:pPr>
            <w:r>
              <w:rPr>
                <w:sz w:val="24"/>
                <w:szCs w:val="24"/>
              </w:rPr>
              <w:t xml:space="preserve">3-1</w:t>
            </w:r>
            <w:r>
              <w:rPr>
                <w:sz w:val="24"/>
                <w:szCs w:val="24"/>
              </w:rPr>
            </w:r>
            <w:r/>
          </w:p>
        </w:tc>
        <w:tc>
          <w:tcPr>
            <w:tcW w:w="1885" w:type="dxa"/>
            <w:vAlign w:val="center"/>
            <w:textDirection w:val="lrTb"/>
            <w:noWrap w:val="false"/>
          </w:tcPr>
          <w:p>
            <w:pPr>
              <w:pStyle w:val="947"/>
              <w:tabs>
                <w:tab w:val="left" w:pos="1080" w:leader="none"/>
              </w:tabs>
              <w:rPr>
                <w:sz w:val="24"/>
                <w:szCs w:val="24"/>
              </w:rPr>
            </w:pPr>
            <w:r>
              <w:rPr>
                <w:sz w:val="24"/>
                <w:szCs w:val="24"/>
              </w:rPr>
              <w:t xml:space="preserve">是否接受联合体响应</w:t>
            </w:r>
            <w:r>
              <w:rPr>
                <w:sz w:val="24"/>
                <w:szCs w:val="24"/>
              </w:rPr>
            </w:r>
            <w:r/>
          </w:p>
        </w:tc>
        <w:tc>
          <w:tcPr>
            <w:tcW w:w="4898" w:type="dxa"/>
            <w:vAlign w:val="center"/>
            <w:textDirection w:val="lrTb"/>
            <w:noWrap w:val="false"/>
          </w:tcPr>
          <w:p>
            <w:pPr>
              <w:pStyle w:val="947"/>
              <w:jc w:val="center"/>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947"/>
              <w:tabs>
                <w:tab w:val="left" w:pos="1080" w:leader="none"/>
              </w:tabs>
              <w:rPr>
                <w:rFonts w:eastAsia="宋体"/>
                <w:sz w:val="24"/>
                <w:szCs w:val="24"/>
                <w:lang w:val="en-US" w:eastAsia="zh-CN"/>
              </w:rPr>
            </w:pPr>
            <w:r>
              <w:rPr>
                <w:rFonts w:eastAsia="宋体"/>
                <w:sz w:val="24"/>
                <w:szCs w:val="24"/>
                <w:lang w:val="en-US" w:eastAsia="zh-CN"/>
              </w:rPr>
            </w:r>
            <w:r/>
          </w:p>
        </w:tc>
      </w:tr>
      <w:tr>
        <w:trPr>
          <w:cantSplit/>
          <w:trHeight w:val="632"/>
        </w:trPr>
        <w:tc>
          <w:tcPr>
            <w:tcW w:w="698" w:type="dxa"/>
            <w:vAlign w:val="center"/>
            <w:textDirection w:val="lrTb"/>
            <w:noWrap w:val="false"/>
          </w:tcPr>
          <w:p>
            <w:pPr>
              <w:pStyle w:val="947"/>
              <w:tabs>
                <w:tab w:val="left" w:pos="1080" w:leader="none"/>
              </w:tabs>
              <w:rPr>
                <w:sz w:val="24"/>
                <w:szCs w:val="24"/>
              </w:rPr>
            </w:pPr>
            <w:r>
              <w:rPr>
                <w:sz w:val="24"/>
                <w:szCs w:val="24"/>
              </w:rPr>
              <w:t xml:space="preserve">3-2</w:t>
            </w:r>
            <w:r>
              <w:rPr>
                <w:sz w:val="24"/>
                <w:szCs w:val="24"/>
              </w:rPr>
            </w:r>
            <w:r/>
          </w:p>
        </w:tc>
        <w:tc>
          <w:tcPr>
            <w:tcW w:w="1885" w:type="dxa"/>
            <w:vAlign w:val="center"/>
            <w:textDirection w:val="lrTb"/>
            <w:noWrap w:val="false"/>
          </w:tcPr>
          <w:p>
            <w:pPr>
              <w:pStyle w:val="947"/>
              <w:tabs>
                <w:tab w:val="left" w:pos="1080" w:leader="none"/>
              </w:tabs>
              <w:rPr>
                <w:sz w:val="24"/>
                <w:szCs w:val="24"/>
              </w:rPr>
            </w:pPr>
            <w:r>
              <w:rPr>
                <w:sz w:val="24"/>
                <w:szCs w:val="24"/>
              </w:rPr>
              <w:t xml:space="preserve">其他特定资格要求</w:t>
            </w:r>
            <w:r>
              <w:rPr>
                <w:sz w:val="24"/>
                <w:szCs w:val="24"/>
              </w:rPr>
            </w:r>
            <w:r/>
          </w:p>
        </w:tc>
        <w:tc>
          <w:tcPr>
            <w:tcW w:w="4898" w:type="dxa"/>
            <w:vAlign w:val="center"/>
            <w:textDirection w:val="lrTb"/>
            <w:noWrap w:val="false"/>
          </w:tcPr>
          <w:p>
            <w:pPr>
              <w:pStyle w:val="947"/>
              <w:jc w:val="center"/>
              <w:tabs>
                <w:tab w:val="left" w:pos="1080" w:leader="none"/>
              </w:tabs>
              <w:rPr>
                <w:rFonts w:hint="eastAsia"/>
                <w:sz w:val="24"/>
                <w:szCs w:val="24"/>
              </w:rPr>
            </w:pPr>
            <w:r>
              <w:rPr>
                <w:rFonts w:hint="eastAsia"/>
                <w:sz w:val="24"/>
                <w:szCs w:val="24"/>
              </w:rPr>
              <w:t xml:space="preserve">具体要求见第一章《竞争性磋商公告》</w:t>
            </w:r>
            <w:r>
              <w:rPr>
                <w:rFonts w:hint="eastAsia"/>
                <w:sz w:val="24"/>
                <w:szCs w:val="24"/>
              </w:rPr>
            </w:r>
            <w:r/>
          </w:p>
        </w:tc>
        <w:tc>
          <w:tcPr>
            <w:tcW w:w="1807" w:type="dxa"/>
            <w:vAlign w:val="center"/>
            <w:textDirection w:val="lrTb"/>
            <w:noWrap w:val="false"/>
          </w:tcPr>
          <w:p>
            <w:pPr>
              <w:pStyle w:val="947"/>
              <w:tabs>
                <w:tab w:val="left" w:pos="1080" w:leader="none"/>
              </w:tabs>
              <w:rPr>
                <w:rFonts w:hint="eastAsia"/>
                <w:sz w:val="24"/>
                <w:szCs w:val="24"/>
              </w:rPr>
            </w:pPr>
            <w:r>
              <w:rPr>
                <w:rFonts w:hint="eastAsia"/>
                <w:sz w:val="24"/>
                <w:szCs w:val="24"/>
              </w:rPr>
            </w:r>
            <w:r/>
          </w:p>
        </w:tc>
      </w:tr>
    </w:tbl>
    <w:p>
      <w:pPr>
        <w:pStyle w:val="947"/>
        <w:jc w:val="left"/>
        <w:widowControl/>
        <w:rPr>
          <w:sz w:val="24"/>
        </w:rPr>
      </w:pPr>
      <w:r>
        <w:rPr>
          <w:sz w:val="24"/>
        </w:rPr>
      </w:r>
      <w:r/>
    </w:p>
    <w:p>
      <w:pPr>
        <w:pStyle w:val="947"/>
        <w:jc w:val="left"/>
        <w:widowControl/>
        <w:rPr>
          <w:sz w:val="24"/>
        </w:rPr>
      </w:pPr>
      <w:r>
        <w:rPr>
          <w:sz w:val="24"/>
        </w:rPr>
        <w:br w:type="page" w:clear="all"/>
      </w:r>
      <w:r>
        <w:rPr>
          <w:sz w:val="24"/>
        </w:rPr>
      </w:r>
      <w:r/>
    </w:p>
    <w:p>
      <w:pPr>
        <w:pStyle w:val="947"/>
        <w:numPr>
          <w:ilvl w:val="1"/>
          <w:numId w:val="11"/>
        </w:numPr>
        <w:ind w:left="1350"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947"/>
        <w:jc w:val="center"/>
        <w:spacing w:line="360" w:lineRule="auto"/>
        <w:widowControl/>
        <w:rPr>
          <w:b/>
          <w:color w:val="000000"/>
          <w:sz w:val="24"/>
        </w:rPr>
      </w:pPr>
      <w:r>
        <w:rPr>
          <w:b/>
          <w:color w:val="000000"/>
          <w:sz w:val="24"/>
        </w:rPr>
        <w:t xml:space="preserve">符合性审查要求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47"/>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813" w:type="dxa"/>
            <w:vAlign w:val="center"/>
            <w:textDirection w:val="lrTb"/>
            <w:noWrap w:val="false"/>
          </w:tcPr>
          <w:p>
            <w:pPr>
              <w:pStyle w:val="947"/>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6725" w:type="dxa"/>
            <w:vAlign w:val="center"/>
            <w:textDirection w:val="lrTb"/>
            <w:noWrap w:val="false"/>
          </w:tcPr>
          <w:p>
            <w:pPr>
              <w:pStyle w:val="947"/>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750" w:type="dxa"/>
            <w:vAlign w:val="center"/>
            <w:textDirection w:val="lrTb"/>
            <w:noWrap w:val="false"/>
          </w:tcPr>
          <w:p>
            <w:pPr>
              <w:pStyle w:val="947"/>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6725"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rPr>
                <w:rFonts w:hint="eastAsia" w:ascii="宋体" w:hAnsi="宋体" w:cs="宋体"/>
                <w:b/>
                <w:bCs/>
                <w:color w:val="000000"/>
              </w:rPr>
              <w:t xml:space="preserve">(格式见《投标（响应）文件格式》)</w:t>
            </w:r>
            <w:r>
              <w:rPr>
                <w:rFonts w:hint="eastAsia" w:ascii="宋体" w:hAnsi="宋体" w:cs="宋体"/>
                <w:color w:val="000000"/>
                <w:sz w:val="24"/>
              </w:rPr>
            </w:r>
            <w:r/>
          </w:p>
        </w:tc>
      </w:tr>
      <w:tr>
        <w:trPr>
          <w:trHeight w:val="685"/>
        </w:trPr>
        <w:tc>
          <w:tcPr>
            <w:tcW w:w="750" w:type="dxa"/>
            <w:vAlign w:val="center"/>
            <w:textDirection w:val="lrTb"/>
            <w:noWrap w:val="false"/>
          </w:tcPr>
          <w:p>
            <w:pPr>
              <w:pStyle w:val="947"/>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6725"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b/>
                <w:bCs/>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47"/>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6725"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47"/>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6725"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b/>
                <w:bCs/>
                <w:sz w:val="24"/>
              </w:rPr>
              <w:t xml:space="preserve">提供《分项报价表》。(格式见《投标（响应）文件格式》)</w:t>
            </w:r>
            <w:r>
              <w:rPr>
                <w:rFonts w:hint="eastAsia" w:ascii="宋体" w:hAnsi="宋体" w:cs="宋体"/>
                <w:color w:val="000000"/>
                <w:sz w:val="24"/>
              </w:rPr>
            </w:r>
            <w:r/>
          </w:p>
        </w:tc>
      </w:tr>
      <w:tr>
        <w:trPr>
          <w:trHeight w:val="657"/>
        </w:trPr>
        <w:tc>
          <w:tcPr>
            <w:tcW w:w="750" w:type="dxa"/>
            <w:vAlign w:val="center"/>
            <w:textDirection w:val="lrTb"/>
            <w:noWrap w:val="false"/>
          </w:tcPr>
          <w:p>
            <w:pPr>
              <w:pStyle w:val="947"/>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6725" w:type="dxa"/>
            <w:vAlign w:val="center"/>
            <w:textDirection w:val="lrTb"/>
            <w:noWrap w:val="false"/>
          </w:tcPr>
          <w:p>
            <w:pPr>
              <w:pStyle w:val="949"/>
              <w:jc w:val="left"/>
              <w:spacing w:before="0" w:line="360" w:lineRule="auto"/>
              <w:tabs>
                <w:tab w:val="center" w:pos="4592" w:leader="none"/>
                <w:tab w:val="left" w:pos="7860" w:leader="none"/>
              </w:tabs>
              <w:rPr>
                <w:rFonts w:hint="eastAsia" w:ascii="宋体" w:hAnsi="宋体" w:eastAsia="宋体" w:cs="宋体"/>
                <w:color w:val="000000"/>
                <w:sz w:val="24"/>
                <w:szCs w:val="24"/>
              </w:rPr>
            </w:pPr>
            <w:r>
              <w:rPr>
                <w:rFonts w:hint="eastAsia" w:ascii="宋体" w:hAnsi="宋体" w:eastAsia="宋体" w:cs="宋体"/>
                <w:b w:val="0"/>
                <w:sz w:val="24"/>
                <w:szCs w:val="24"/>
              </w:rPr>
              <w:t xml:space="preserve">响应文件中承诺的响应有效期满足磋商文件中载明的响应有效期的；</w:t>
            </w:r>
            <w:r>
              <w:rPr>
                <w:rFonts w:hint="eastAsia" w:ascii="宋体" w:hAnsi="宋体" w:eastAsia="宋体" w:cs="宋体"/>
                <w:bCs/>
                <w:sz w:val="24"/>
                <w:szCs w:val="24"/>
              </w:rPr>
              <w:t xml:space="preserve">按照《供应商须知资料表》中响应有效期要求提供承诺</w:t>
            </w:r>
            <w:r>
              <w:rPr>
                <w:rFonts w:hint="eastAsia" w:ascii="宋体" w:hAnsi="宋体" w:eastAsia="宋体" w:cs="宋体"/>
                <w:color w:val="000000"/>
                <w:sz w:val="24"/>
                <w:szCs w:val="24"/>
              </w:rPr>
            </w:r>
            <w:r/>
          </w:p>
        </w:tc>
      </w:tr>
      <w:tr>
        <w:trPr>
          <w:trHeight w:val="685"/>
        </w:trPr>
        <w:tc>
          <w:tcPr>
            <w:tcW w:w="750" w:type="dxa"/>
            <w:vAlign w:val="center"/>
            <w:textDirection w:val="lrTb"/>
            <w:noWrap w:val="false"/>
          </w:tcPr>
          <w:p>
            <w:pPr>
              <w:pStyle w:val="947"/>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6725"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47"/>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6725"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47"/>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★号条款响应（如有）</w:t>
            </w:r>
            <w:r>
              <w:rPr>
                <w:rFonts w:hint="eastAsia" w:ascii="宋体" w:hAnsi="宋体" w:cs="宋体"/>
                <w:color w:val="000000"/>
                <w:sz w:val="24"/>
              </w:rPr>
            </w:r>
            <w:r/>
          </w:p>
        </w:tc>
        <w:tc>
          <w:tcPr>
            <w:tcW w:w="6725"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《采购需求》</w:t>
            </w:r>
            <w:r>
              <w:rPr>
                <w:rFonts w:hint="eastAsia" w:ascii="宋体" w:hAnsi="宋体" w:cs="宋体"/>
                <w:color w:val="000000"/>
                <w:sz w:val="24"/>
              </w:rPr>
              <w:t xml:space="preserve">中★号条款要求的；</w:t>
            </w:r>
            <w:r>
              <w:rPr>
                <w:rFonts w:hint="eastAsia" w:ascii="宋体" w:hAnsi="宋体" w:cs="宋体"/>
                <w:b/>
                <w:bCs/>
                <w:color w:val="000000"/>
                <w:sz w:val="24"/>
              </w:rPr>
              <w:t xml:space="preserve">逐项提供相关证明材料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47"/>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6725"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947"/>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947"/>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947"/>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6725"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47"/>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947"/>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750" w:type="dxa"/>
            <w:vAlign w:val="center"/>
            <w:textDirection w:val="lrTb"/>
            <w:noWrap w:val="false"/>
          </w:tcPr>
          <w:p>
            <w:pPr>
              <w:pStyle w:val="947"/>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6725" w:type="dxa"/>
            <w:vAlign w:val="center"/>
            <w:textDirection w:val="lrTb"/>
            <w:noWrap w:val="false"/>
          </w:tcPr>
          <w:p>
            <w:pPr>
              <w:pStyle w:val="947"/>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947"/>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947"/>
              <w:jc w:val="left"/>
              <w:widowControl/>
              <w:rPr>
                <w:rFonts w:hint="eastAsia" w:ascii="宋体" w:hAnsi="宋体" w:cs="宋体"/>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rPr>
                <w:rFonts w:hint="eastAsia" w:ascii="宋体" w:hAnsi="宋体" w:cs="宋体"/>
                <w:color w:val="000000"/>
                <w:sz w:val="24"/>
              </w:rPr>
            </w:r>
            <w:r/>
          </w:p>
        </w:tc>
      </w:tr>
      <w:tr>
        <w:trPr>
          <w:trHeight w:val="685"/>
        </w:trPr>
        <w:tc>
          <w:tcPr>
            <w:tcW w:w="750" w:type="dxa"/>
            <w:vAlign w:val="center"/>
            <w:textDirection w:val="lrTb"/>
            <w:noWrap w:val="false"/>
          </w:tcPr>
          <w:p>
            <w:pPr>
              <w:pStyle w:val="947"/>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6725"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47"/>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6725"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；（二）不同供应商委托同一单位或者个人办理响应事宜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47"/>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6725"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47"/>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1813"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6725" w:type="dxa"/>
            <w:vAlign w:val="center"/>
            <w:textDirection w:val="lrTb"/>
            <w:noWrap w:val="false"/>
          </w:tcPr>
          <w:p>
            <w:pPr>
              <w:pStyle w:val="947"/>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47"/>
              <w:jc w:val="center"/>
              <w:widowControl/>
              <w:rPr>
                <w:rFonts w:eastAsia="宋体"/>
                <w:b/>
                <w:bCs/>
                <w:color w:val="000000"/>
                <w:sz w:val="24"/>
                <w:highlight w:val="none"/>
                <w:lang w:val="en-US" w:eastAsia="zh-CN"/>
              </w:rPr>
            </w:pPr>
            <w:r>
              <w:rPr>
                <w:rFonts w:hint="eastAsia"/>
                <w:b/>
                <w:bCs/>
                <w:color w:val="000000"/>
                <w:sz w:val="24"/>
                <w:highlight w:val="none"/>
                <w:lang w:val="en-US" w:eastAsia="zh-CN"/>
              </w:rPr>
              <w:t xml:space="preserve">18</w:t>
            </w:r>
            <w:r>
              <w:rPr>
                <w:rFonts w:eastAsia="宋体"/>
                <w:b/>
                <w:bCs/>
                <w:color w:val="000000"/>
                <w:sz w:val="24"/>
                <w:highlight w:val="none"/>
                <w:lang w:val="en-US" w:eastAsia="zh-CN"/>
              </w:rPr>
            </w:r>
            <w:r/>
          </w:p>
        </w:tc>
        <w:tc>
          <w:tcPr>
            <w:tcW w:w="1813" w:type="dxa"/>
            <w:vAlign w:val="center"/>
            <w:textDirection w:val="lrTb"/>
            <w:noWrap w:val="false"/>
          </w:tcPr>
          <w:p>
            <w:pPr>
              <w:pStyle w:val="947"/>
              <w:jc w:val="left"/>
              <w:widowControl/>
              <w:rPr>
                <w:b/>
                <w:bCs/>
                <w:color w:val="000000"/>
                <w:sz w:val="24"/>
                <w:highlight w:val="none"/>
              </w:rPr>
            </w:pPr>
            <w:r>
              <w:rPr>
                <w:rFonts w:hint="eastAsia" w:ascii="宋体" w:hAnsi="宋体"/>
                <w:b/>
                <w:bCs/>
                <w:sz w:val="24"/>
                <w:highlight w:val="none"/>
              </w:rPr>
              <w:t xml:space="preserve">异常低价审查</w:t>
            </w:r>
            <w:r>
              <w:rPr>
                <w:b/>
                <w:bCs/>
                <w:color w:val="000000"/>
                <w:sz w:val="24"/>
                <w:highlight w:val="none"/>
              </w:rPr>
            </w:r>
            <w:r/>
          </w:p>
        </w:tc>
        <w:tc>
          <w:tcPr>
            <w:tcW w:w="6725" w:type="dxa"/>
            <w:vAlign w:val="center"/>
            <w:textDirection w:val="lrTb"/>
            <w:noWrap w:val="false"/>
          </w:tcPr>
          <w:p>
            <w:pPr>
              <w:pStyle w:val="947"/>
              <w:jc w:val="left"/>
              <w:widowControl/>
              <w:rPr>
                <w:rFonts w:hint="eastAsia" w:ascii="宋体" w:hAnsi="宋体"/>
                <w:b/>
                <w:bCs/>
                <w:sz w:val="24"/>
                <w:highlight w:val="none"/>
              </w:rPr>
            </w:pPr>
            <w:r>
              <w:rPr>
                <w:rFonts w:hint="eastAsia" w:ascii="宋体" w:hAnsi="宋体"/>
                <w:b/>
                <w:bCs/>
                <w:sz w:val="24"/>
                <w:highlight w:val="none"/>
              </w:rPr>
              <w:t xml:space="preserve">本项目执行苏财购(2025)62号关于推动解决政府采购异常低价问题相关工作的通知，实施政府采购异常低价审查。</w:t>
            </w:r>
            <w:r>
              <w:rPr>
                <w:rFonts w:hint="eastAsia" w:ascii="宋体" w:hAnsi="宋体"/>
                <w:b/>
                <w:bCs/>
                <w:sz w:val="24"/>
                <w:highlight w:val="none"/>
              </w:rPr>
            </w:r>
            <w:r/>
          </w:p>
        </w:tc>
      </w:tr>
    </w:tbl>
    <w:p>
      <w:pPr>
        <w:pStyle w:val="947"/>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947"/>
        <w:numPr>
          <w:ilvl w:val="1"/>
          <w:numId w:val="11"/>
        </w:numPr>
        <w:ind w:left="1350"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947"/>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947"/>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通过“苏采云”政府采购一体化平台系统</w:t>
      </w:r>
      <w:r>
        <w:rPr>
          <w:sz w:val="24"/>
        </w:rPr>
        <w:t xml:space="preserve">以书面形式同时通知所有参加磋商的供应商。</w:t>
      </w:r>
      <w:r>
        <w:rPr>
          <w:sz w:val="24"/>
        </w:rPr>
      </w:r>
      <w:r/>
    </w:p>
    <w:p>
      <w:pPr>
        <w:pStyle w:val="947"/>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947"/>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947"/>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通过“苏采云”政府采购一体化平台系统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947"/>
        <w:numPr>
          <w:ilvl w:val="1"/>
          <w:numId w:val="11"/>
        </w:numPr>
        <w:ind w:left="1350" w:hanging="720"/>
        <w:spacing w:line="360" w:lineRule="auto"/>
        <w:tabs>
          <w:tab w:val="left" w:pos="1080" w:leader="none"/>
          <w:tab w:val="left" w:pos="1589" w:leader="none"/>
          <w:tab w:val="left" w:pos="1872"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sz w:val="24"/>
        </w:rPr>
        <w:t xml:space="preserve">。</w:t>
      </w:r>
      <w:r>
        <w:rPr>
          <w:rFonts w:hint="eastAsia" w:ascii="宋体" w:hAnsi="宋体" w:cs="宋体"/>
          <w:b/>
          <w:sz w:val="24"/>
        </w:rPr>
      </w:r>
      <w:r/>
    </w:p>
    <w:p>
      <w:pPr>
        <w:pStyle w:val="947"/>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947"/>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947"/>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947"/>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947"/>
        <w:numPr>
          <w:ilvl w:val="1"/>
          <w:numId w:val="11"/>
        </w:numPr>
        <w:ind w:left="1350"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947"/>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947"/>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947"/>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947"/>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无，按下述3.2.2-3.2.5项规定修正。</w:t>
      </w:r>
      <w:r>
        <w:rPr>
          <w:sz w:val="24"/>
        </w:rPr>
      </w:r>
      <w:r/>
    </w:p>
    <w:p>
      <w:pPr>
        <w:pStyle w:val="947"/>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947"/>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947"/>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947"/>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947"/>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947"/>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947"/>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6</w:t>
      </w:r>
      <w:r>
        <w:rPr>
          <w:sz w:val="24"/>
        </w:rPr>
        <w:t xml:space="preserve">%的扣除，用扣除后的价格参加评审。</w:t>
      </w:r>
      <w:r>
        <w:rPr>
          <w:sz w:val="24"/>
        </w:rPr>
      </w:r>
      <w:r/>
    </w:p>
    <w:p>
      <w:pPr>
        <w:pStyle w:val="947"/>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947"/>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947"/>
        <w:numPr>
          <w:ilvl w:val="2"/>
          <w:numId w:val="11"/>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rPr>
          <w:sz w:val="24"/>
        </w:rPr>
      </w:r>
      <w:r/>
    </w:p>
    <w:p>
      <w:pPr>
        <w:pStyle w:val="947"/>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947"/>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947"/>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947"/>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其他为落实政府采购政策实施的优先采购：______。</w:t>
      </w:r>
      <w:r>
        <w:rPr>
          <w:sz w:val="24"/>
        </w:rPr>
      </w:r>
      <w:r/>
    </w:p>
    <w:p>
      <w:pPr>
        <w:pStyle w:val="947"/>
        <w:numPr>
          <w:ilvl w:val="0"/>
          <w:numId w:val="11"/>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947"/>
        <w:numPr>
          <w:ilvl w:val="1"/>
          <w:numId w:val="11"/>
        </w:numPr>
        <w:ind w:left="1350"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947"/>
        <w:numPr>
          <w:ilvl w:val="1"/>
          <w:numId w:val="11"/>
        </w:numPr>
        <w:ind w:left="1350"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947"/>
        <w:numPr>
          <w:ilvl w:val="1"/>
          <w:numId w:val="11"/>
        </w:numPr>
        <w:ind w:left="1350"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947"/>
        <w:numPr>
          <w:ilvl w:val="1"/>
          <w:numId w:val="11"/>
        </w:numPr>
        <w:ind w:left="1350"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947"/>
        <w:numPr>
          <w:ilvl w:val="1"/>
          <w:numId w:val="11"/>
        </w:numPr>
        <w:ind w:left="1350"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947"/>
        <w:numPr>
          <w:ilvl w:val="1"/>
          <w:numId w:val="11"/>
        </w:numPr>
        <w:ind w:left="1350"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947"/>
        <w:numPr>
          <w:ilvl w:val="1"/>
          <w:numId w:val="11"/>
        </w:numPr>
        <w:ind w:left="1350" w:hanging="720"/>
        <w:spacing w:line="360" w:lineRule="auto"/>
        <w:tabs>
          <w:tab w:val="left" w:pos="1080" w:leader="none"/>
          <w:tab w:val="left" w:pos="1589" w:leader="none"/>
        </w:tabs>
        <w:rPr>
          <w:sz w:val="24"/>
        </w:rPr>
      </w:pPr>
      <w:r>
        <w:rPr>
          <w:sz w:val="24"/>
        </w:rPr>
        <w:t xml:space="preserve">其他：______。</w:t>
      </w:r>
      <w:r>
        <w:rPr>
          <w:sz w:val="24"/>
        </w:rPr>
      </w:r>
      <w:r/>
    </w:p>
    <w:p>
      <w:pPr>
        <w:pStyle w:val="947"/>
        <w:numPr>
          <w:ilvl w:val="0"/>
          <w:numId w:val="11"/>
        </w:numPr>
        <w:spacing w:line="360" w:lineRule="auto"/>
        <w:tabs>
          <w:tab w:val="left" w:pos="360" w:leader="none"/>
          <w:tab w:val="left" w:pos="900" w:leader="none"/>
        </w:tabs>
        <w:rPr>
          <w:sz w:val="24"/>
        </w:rPr>
        <w:outlineLvl w:val="1"/>
      </w:pPr>
      <w:r/>
      <w:bookmarkEnd w:id="615"/>
      <w:r/>
      <w:bookmarkEnd w:id="616"/>
      <w:r>
        <w:rPr>
          <w:sz w:val="24"/>
        </w:rPr>
        <w:t xml:space="preserve">评审方法和评审标准</w:t>
      </w:r>
      <w:r>
        <w:rPr>
          <w:sz w:val="24"/>
        </w:rPr>
      </w:r>
      <w:r/>
    </w:p>
    <w:p>
      <w:pPr>
        <w:pStyle w:val="947"/>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947"/>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947"/>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非政府强制采购的节能产品或环境标志产品，依据品目清单和认证证书实施政府优先采购。优先采购的具体规定（如涉及）______。</w:t>
      </w:r>
      <w:r>
        <w:rPr>
          <w:sz w:val="24"/>
        </w:rPr>
      </w:r>
      <w:r/>
    </w:p>
    <w:p>
      <w:pPr>
        <w:pStyle w:val="947"/>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关于无线局域网认证产品政府采购清单中的产品，优先采购的具体规定（如涉及）______。</w:t>
      </w:r>
      <w:r>
        <w:rPr>
          <w:sz w:val="24"/>
        </w:rPr>
      </w:r>
      <w:r/>
    </w:p>
    <w:p>
      <w:pPr>
        <w:pStyle w:val="947"/>
        <w:numPr>
          <w:ilvl w:val="0"/>
          <w:numId w:val="11"/>
        </w:numPr>
        <w:spacing w:line="360" w:lineRule="auto"/>
        <w:tabs>
          <w:tab w:val="left" w:pos="360" w:leader="none"/>
          <w:tab w:val="left" w:pos="900" w:leader="none"/>
        </w:tabs>
        <w:rPr>
          <w:sz w:val="24"/>
        </w:rPr>
        <w:outlineLvl w:val="1"/>
      </w:pPr>
      <w:r>
        <w:rPr>
          <w:sz w:val="24"/>
        </w:rPr>
        <w:t xml:space="preserve">确定</w:t>
      </w:r>
      <w:bookmarkStart w:id="631" w:name="_Toc226965819"/>
      <w:r/>
      <w:bookmarkStart w:id="632" w:name="_Toc164229387"/>
      <w:r/>
      <w:bookmarkStart w:id="633" w:name="_Toc164608660"/>
      <w:r/>
      <w:bookmarkStart w:id="634" w:name="_Toc164229241"/>
      <w:r/>
      <w:bookmarkStart w:id="635" w:name="_Toc265228384"/>
      <w:r/>
      <w:bookmarkStart w:id="636" w:name="_Toc151193788"/>
      <w:r/>
      <w:bookmarkStart w:id="637" w:name="_Toc150774751"/>
      <w:r/>
      <w:bookmarkStart w:id="638" w:name="_Toc264969236"/>
      <w:r/>
      <w:bookmarkStart w:id="639" w:name="_Toc142311048"/>
      <w:r/>
      <w:bookmarkStart w:id="640" w:name="_Toc520356170"/>
      <w:r/>
      <w:bookmarkStart w:id="641" w:name="_Toc127161460"/>
      <w:r/>
      <w:bookmarkStart w:id="642" w:name="_Toc226309790"/>
      <w:r/>
      <w:bookmarkStart w:id="643" w:name="_Toc150774646"/>
      <w:r/>
      <w:bookmarkStart w:id="644" w:name="_Toc195842911"/>
      <w:r/>
      <w:bookmarkStart w:id="645" w:name="_Toc149720839"/>
      <w:r/>
      <w:bookmarkStart w:id="646" w:name="_Ref467307010"/>
      <w:r/>
      <w:bookmarkStart w:id="647" w:name="_Toc150480784"/>
      <w:r/>
      <w:bookmarkStart w:id="648" w:name="_Toc164351640"/>
      <w:r/>
      <w:bookmarkStart w:id="649" w:name="_Toc151193644"/>
      <w:r/>
      <w:bookmarkStart w:id="650" w:name="_Toc305158888"/>
      <w:r/>
      <w:bookmarkStart w:id="651" w:name="_Toc127151546"/>
      <w:r/>
      <w:bookmarkStart w:id="652" w:name="_Toc151193934"/>
      <w:r/>
      <w:bookmarkStart w:id="653" w:name="_Toc164608815"/>
      <w:r/>
      <w:bookmarkStart w:id="654" w:name="_Toc151190173"/>
      <w:r/>
      <w:bookmarkStart w:id="655" w:name="_Toc305158814"/>
      <w:r/>
      <w:bookmarkStart w:id="656" w:name="_Toc151193860"/>
      <w:r/>
      <w:bookmarkStart w:id="657" w:name="_Toc127151747"/>
      <w:r/>
      <w:bookmarkStart w:id="658" w:name="_Toc151193716"/>
      <w:r/>
      <w:bookmarkStart w:id="659" w:name="_Toc150509297"/>
      <w:r/>
      <w:bookmarkStart w:id="660" w:name="_Toc226965736"/>
      <w:r/>
      <w:bookmarkStart w:id="661" w:name="_Toc226337242"/>
      <w:r>
        <w:rPr>
          <w:sz w:val="24"/>
        </w:rPr>
        <w:t xml:space="preserve">成交候选人名单</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rPr>
          <w:sz w:val="24"/>
        </w:rPr>
      </w:r>
      <w:r/>
    </w:p>
    <w:p>
      <w:pPr>
        <w:pStyle w:val="947"/>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947"/>
        <w:numPr>
          <w:ilvl w:val="1"/>
          <w:numId w:val="11"/>
        </w:numPr>
        <w:ind w:left="1350"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947"/>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947"/>
        <w:numPr>
          <w:ilvl w:val="0"/>
          <w:numId w:val="11"/>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947"/>
        <w:numPr>
          <w:ilvl w:val="1"/>
          <w:numId w:val="11"/>
        </w:numPr>
        <w:ind w:left="1350"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rPr>
          <w:b/>
          <w:sz w:val="24"/>
        </w:rPr>
      </w:r>
      <w:r/>
    </w:p>
    <w:p>
      <w:pPr>
        <w:pStyle w:val="949"/>
        <w:numPr>
          <w:ilvl w:val="0"/>
          <w:numId w:val="12"/>
        </w:numPr>
        <w:spacing w:before="0" w:line="360" w:lineRule="auto"/>
        <w:rPr>
          <w:rFonts w:ascii="Times New Roman" w:hAnsi="Times New Roman" w:eastAsia="宋体"/>
          <w:sz w:val="24"/>
          <w:szCs w:val="24"/>
          <w:highlight w:val="none"/>
        </w:rPr>
      </w:pPr>
      <w:r/>
      <w:bookmarkEnd w:id="614"/>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62" w:name="_Toc12649"/>
      <w:r/>
      <w:bookmarkStart w:id="663" w:name="_Toc104818929"/>
      <w:r>
        <w:rPr>
          <w:rFonts w:ascii="Times New Roman" w:hAnsi="Times New Roman" w:eastAsia="宋体"/>
          <w:sz w:val="24"/>
          <w:szCs w:val="24"/>
          <w:highlight w:val="none"/>
        </w:rPr>
        <w:t xml:space="preserve">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rPr>
          <w:rFonts w:ascii="Times New Roman" w:hAnsi="Times New Roman" w:eastAsia="宋体"/>
          <w:sz w:val="24"/>
          <w:szCs w:val="24"/>
          <w:highlight w:val="none"/>
        </w:rPr>
      </w:r>
      <w:r/>
    </w:p>
    <w:tbl>
      <w:tblPr>
        <w:tblW w:w="5495" w:type="pct"/>
        <w:tblInd w:w="-10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884"/>
        <w:gridCol w:w="778"/>
        <w:gridCol w:w="5434"/>
        <w:gridCol w:w="2287"/>
      </w:tblGrid>
      <w:tr>
        <w:trPr/>
        <w:tc>
          <w:tcPr>
            <w:tcW w:w="404" w:type="dxa"/>
            <w:vAlign w:val="center"/>
            <w:textDirection w:val="lrTb"/>
            <w:noWrap w:val="false"/>
          </w:tcPr>
          <w:p>
            <w:pPr>
              <w:pStyle w:val="947"/>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432" w:type="dxa"/>
            <w:vAlign w:val="center"/>
            <w:textDirection w:val="lrTb"/>
            <w:noWrap w:val="false"/>
          </w:tcPr>
          <w:p>
            <w:pPr>
              <w:pStyle w:val="947"/>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w:t>
            </w:r>
            <w:r>
              <w:rPr>
                <w:rFonts w:hint="eastAsia" w:ascii="宋体" w:hAnsi="宋体" w:eastAsia="宋体" w:cs="宋体"/>
                <w:b/>
                <w:sz w:val="24"/>
                <w:szCs w:val="24"/>
              </w:rPr>
            </w:r>
            <w:r/>
          </w:p>
          <w:p>
            <w:pPr>
              <w:pStyle w:val="947"/>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因素</w:t>
            </w:r>
            <w:r>
              <w:rPr>
                <w:rFonts w:hint="eastAsia" w:ascii="宋体" w:hAnsi="宋体" w:eastAsia="宋体" w:cs="宋体"/>
                <w:b/>
                <w:sz w:val="24"/>
                <w:szCs w:val="24"/>
              </w:rPr>
            </w:r>
            <w:r/>
          </w:p>
        </w:tc>
        <w:tc>
          <w:tcPr>
            <w:tcW w:w="381" w:type="dxa"/>
            <w:vAlign w:val="center"/>
            <w:textDirection w:val="lrTb"/>
            <w:noWrap w:val="false"/>
          </w:tcPr>
          <w:p>
            <w:pPr>
              <w:pStyle w:val="947"/>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2661" w:type="dxa"/>
            <w:vAlign w:val="center"/>
            <w:textDirection w:val="lrTb"/>
            <w:noWrap w:val="false"/>
          </w:tcPr>
          <w:p>
            <w:pPr>
              <w:pStyle w:val="947"/>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1120" w:type="dxa"/>
            <w:vAlign w:val="center"/>
            <w:textDirection w:val="lrTb"/>
            <w:noWrap w:val="false"/>
          </w:tcPr>
          <w:p>
            <w:pPr>
              <w:pStyle w:val="947"/>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评审材料</w:t>
            </w:r>
            <w:r>
              <w:rPr>
                <w:rFonts w:hint="eastAsia" w:ascii="宋体" w:hAnsi="宋体" w:eastAsia="宋体" w:cs="宋体"/>
                <w:b/>
                <w:sz w:val="24"/>
                <w:szCs w:val="24"/>
              </w:rPr>
            </w:r>
            <w:r/>
          </w:p>
        </w:tc>
      </w:tr>
      <w:tr>
        <w:trPr>
          <w:trHeight w:val="631"/>
        </w:trPr>
        <w:tc>
          <w:tcPr>
            <w:tcW w:w="404" w:type="dxa"/>
            <w:vAlign w:val="center"/>
            <w:textDirection w:val="lrTb"/>
            <w:noWrap w:val="false"/>
          </w:tcPr>
          <w:p>
            <w:pPr>
              <w:pStyle w:val="947"/>
              <w:ind w:firstLine="28"/>
              <w:jc w:val="center"/>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lang w:eastAsia="zh-CN"/>
              </w:rPr>
            </w:r>
            <w:r/>
          </w:p>
        </w:tc>
        <w:tc>
          <w:tcPr>
            <w:tcW w:w="432" w:type="dxa"/>
            <w:vAlign w:val="center"/>
            <w:textDirection w:val="lrTb"/>
            <w:noWrap w:val="false"/>
          </w:tcPr>
          <w:p>
            <w:pPr>
              <w:pStyle w:val="947"/>
              <w:ind w:firstLine="28"/>
              <w:jc w:val="center"/>
              <w:rPr>
                <w:rFonts w:hint="eastAsia" w:ascii="宋体" w:hAnsi="宋体" w:eastAsia="宋体" w:cs="宋体"/>
                <w:sz w:val="24"/>
                <w:szCs w:val="24"/>
              </w:rPr>
            </w:pPr>
            <w:r>
              <w:rPr>
                <w:rFonts w:hint="eastAsia" w:ascii="宋体" w:hAnsi="宋体" w:eastAsia="宋体" w:cs="宋体"/>
                <w:sz w:val="24"/>
                <w:szCs w:val="24"/>
              </w:rPr>
              <w:t xml:space="preserve">快检试剂数量</w:t>
            </w:r>
            <w:r>
              <w:rPr>
                <w:rFonts w:hint="eastAsia" w:ascii="宋体" w:hAnsi="宋体" w:eastAsia="宋体" w:cs="宋体"/>
                <w:sz w:val="24"/>
                <w:szCs w:val="24"/>
              </w:rPr>
            </w:r>
            <w:r/>
          </w:p>
        </w:tc>
        <w:tc>
          <w:tcPr>
            <w:tcW w:w="381" w:type="dxa"/>
            <w:vAlign w:val="center"/>
            <w:textDirection w:val="lrTb"/>
            <w:noWrap w:val="false"/>
          </w:tcPr>
          <w:p>
            <w:pPr>
              <w:pStyle w:val="947"/>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en-US" w:eastAsia="zh-CN"/>
              </w:rPr>
            </w:r>
            <w:r/>
          </w:p>
        </w:tc>
        <w:tc>
          <w:tcPr>
            <w:tcW w:w="2661" w:type="dxa"/>
            <w:vAlign w:val="center"/>
            <w:textDirection w:val="lrTb"/>
            <w:noWrap w:val="false"/>
          </w:tcPr>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t xml:space="preserve">本次采购快检试剂数量不低于</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万批次，评委根据供应商提供的快检试剂数量进行排名打分：</w:t>
            </w:r>
            <w:r>
              <w:rPr>
                <w:rFonts w:hint="eastAsia" w:ascii="宋体" w:hAnsi="宋体" w:eastAsia="宋体" w:cs="宋体"/>
                <w:sz w:val="24"/>
                <w:szCs w:val="24"/>
              </w:rPr>
            </w:r>
            <w:r/>
          </w:p>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t xml:space="preserve">提供产品数量排名第一，得</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t xml:space="preserve">提供产品数量排名第二，得</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t xml:space="preserve">提供产品数量排名第三，得</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947"/>
              <w:ind w:firstLine="28"/>
              <w:jc w:val="left"/>
              <w:rPr>
                <w:rFonts w:hint="eastAsia" w:ascii="宋体" w:hAnsi="宋体" w:eastAsia="宋体" w:cs="宋体"/>
                <w:sz w:val="24"/>
                <w:szCs w:val="24"/>
              </w:rPr>
            </w:pPr>
            <w:r>
              <w:rPr>
                <w:rFonts w:hint="eastAsia" w:ascii="宋体" w:hAnsi="宋体" w:eastAsia="宋体" w:cs="宋体"/>
                <w:b/>
                <w:bCs/>
                <w:sz w:val="24"/>
                <w:szCs w:val="24"/>
                <w:highlight w:val="none"/>
                <w:lang w:val="en-US" w:eastAsia="zh-CN"/>
              </w:rPr>
              <w:t xml:space="preserve">5分为一档，</w:t>
            </w:r>
            <w:r>
              <w:rPr>
                <w:rFonts w:hint="eastAsia" w:ascii="宋体" w:hAnsi="宋体" w:eastAsia="宋体" w:cs="宋体"/>
                <w:b/>
                <w:bCs/>
                <w:sz w:val="24"/>
                <w:szCs w:val="24"/>
              </w:rPr>
              <w:t xml:space="preserve">依次类推，本项最高</w:t>
            </w:r>
            <w:r>
              <w:rPr>
                <w:rFonts w:hint="eastAsia" w:ascii="宋体" w:hAnsi="宋体" w:eastAsia="宋体" w:cs="宋体"/>
                <w:b/>
                <w:bCs/>
                <w:sz w:val="24"/>
                <w:szCs w:val="24"/>
                <w:lang w:val="en-US" w:eastAsia="zh-CN"/>
              </w:rPr>
              <w:t xml:space="preserve">30</w:t>
            </w:r>
            <w:r>
              <w:rPr>
                <w:rFonts w:hint="eastAsia" w:ascii="宋体" w:hAnsi="宋体" w:eastAsia="宋体" w:cs="宋体"/>
                <w:b/>
                <w:bCs/>
                <w:sz w:val="24"/>
                <w:szCs w:val="24"/>
              </w:rPr>
              <w:t xml:space="preserve">分，分配完为止。</w:t>
            </w:r>
            <w:r>
              <w:rPr>
                <w:rFonts w:hint="eastAsia" w:ascii="宋体" w:hAnsi="宋体" w:eastAsia="宋体" w:cs="宋体"/>
                <w:sz w:val="24"/>
                <w:szCs w:val="24"/>
              </w:rPr>
            </w:r>
            <w:r/>
          </w:p>
        </w:tc>
        <w:tc>
          <w:tcPr>
            <w:tcW w:w="1120" w:type="dxa"/>
            <w:vAlign w:val="center"/>
            <w:textDirection w:val="lrTb"/>
            <w:noWrap w:val="false"/>
          </w:tcPr>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t xml:space="preserve">响应文件中提供承诺函复印件并加盖供应商公章，否则不得分。</w:t>
            </w:r>
            <w:r>
              <w:rPr>
                <w:rFonts w:hint="eastAsia" w:ascii="宋体" w:hAnsi="宋体" w:eastAsia="宋体" w:cs="宋体"/>
                <w:sz w:val="24"/>
                <w:szCs w:val="24"/>
              </w:rPr>
            </w:r>
            <w:r/>
          </w:p>
        </w:tc>
      </w:tr>
      <w:tr>
        <w:trPr>
          <w:trHeight w:val="631"/>
        </w:trPr>
        <w:tc>
          <w:tcPr>
            <w:tcW w:w="404" w:type="dxa"/>
            <w:vAlign w:val="center"/>
            <w:textDirection w:val="lrTb"/>
            <w:noWrap w:val="false"/>
          </w:tcPr>
          <w:p>
            <w:pPr>
              <w:pStyle w:val="947"/>
              <w:ind w:firstLine="28"/>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lang w:val="en-US" w:eastAsia="zh-CN"/>
              </w:rPr>
            </w:r>
            <w:r/>
          </w:p>
        </w:tc>
        <w:tc>
          <w:tcPr>
            <w:tcW w:w="432" w:type="dxa"/>
            <w:vAlign w:val="center"/>
            <w:textDirection w:val="lrTb"/>
            <w:noWrap w:val="false"/>
          </w:tcPr>
          <w:p>
            <w:pPr>
              <w:pStyle w:val="947"/>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参数响应</w:t>
            </w:r>
            <w:r>
              <w:rPr>
                <w:rFonts w:hint="eastAsia" w:ascii="宋体" w:hAnsi="宋体" w:eastAsia="宋体" w:cs="宋体"/>
                <w:sz w:val="24"/>
                <w:szCs w:val="24"/>
                <w:lang w:val="en-US" w:eastAsia="zh-CN"/>
              </w:rPr>
            </w:r>
            <w:r/>
          </w:p>
        </w:tc>
        <w:tc>
          <w:tcPr>
            <w:tcW w:w="381" w:type="dxa"/>
            <w:vAlign w:val="center"/>
            <w:textDirection w:val="lrTb"/>
            <w:noWrap w:val="false"/>
          </w:tcPr>
          <w:p>
            <w:pPr>
              <w:pStyle w:val="947"/>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W w:w="2661" w:type="dxa"/>
            <w:vAlign w:val="center"/>
            <w:textDirection w:val="lrTb"/>
            <w:noWrap w:val="false"/>
          </w:tcPr>
          <w:p>
            <w:pPr>
              <w:pStyle w:val="947"/>
              <w:ind w:firstLine="28"/>
              <w:jc w:val="left"/>
              <w:rPr>
                <w:rFonts w:hint="eastAsia" w:ascii="宋体" w:hAnsi="宋体" w:eastAsia="宋体" w:cs="宋体"/>
                <w:sz w:val="24"/>
                <w:szCs w:val="24"/>
                <w:highlight w:val="yellow"/>
              </w:rPr>
            </w:pPr>
            <w:r>
              <w:rPr>
                <w:rFonts w:hint="eastAsia" w:ascii="宋体" w:hAnsi="宋体" w:eastAsia="宋体" w:cs="宋体"/>
                <w:sz w:val="24"/>
                <w:szCs w:val="24"/>
              </w:rPr>
              <w:t xml:space="preserve">供应商完全响应磋商文件第四章采购需求中的技术参数要求，得 </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分，有一项不满足扣2分。</w:t>
            </w:r>
            <w:r>
              <w:rPr>
                <w:rFonts w:hint="eastAsia" w:ascii="宋体" w:hAnsi="宋体" w:eastAsia="宋体" w:cs="宋体"/>
                <w:sz w:val="24"/>
                <w:szCs w:val="24"/>
                <w:highlight w:val="yellow"/>
              </w:rPr>
            </w:r>
            <w:r/>
          </w:p>
        </w:tc>
        <w:tc>
          <w:tcPr>
            <w:tcW w:w="1120" w:type="dxa"/>
            <w:vAlign w:val="center"/>
            <w:textDirection w:val="lrTb"/>
            <w:noWrap w:val="false"/>
          </w:tcPr>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t xml:space="preserve">响应文件中应提供技术参数的相关证明材料</w:t>
            </w:r>
            <w:r>
              <w:rPr>
                <w:rFonts w:hint="eastAsia" w:ascii="宋体" w:hAnsi="宋体" w:eastAsia="宋体" w:cs="宋体"/>
                <w:sz w:val="24"/>
                <w:szCs w:val="24"/>
                <w:lang w:val="en-US" w:eastAsia="zh-CN"/>
              </w:rPr>
              <w:t xml:space="preserve">复印件加盖公章</w:t>
            </w:r>
            <w:r>
              <w:rPr>
                <w:rFonts w:hint="eastAsia" w:ascii="宋体" w:hAnsi="宋体" w:eastAsia="宋体" w:cs="宋体"/>
                <w:sz w:val="24"/>
                <w:szCs w:val="24"/>
              </w:rPr>
              <w:t xml:space="preserve">，否则不得分。（证明材料如技术手册，检测报告，功能截图，生产厂家出具的技术证明文件等。）</w:t>
            </w:r>
            <w:r>
              <w:rPr>
                <w:rFonts w:hint="eastAsia" w:ascii="宋体" w:hAnsi="宋体" w:eastAsia="宋体" w:cs="宋体"/>
                <w:sz w:val="24"/>
                <w:szCs w:val="24"/>
              </w:rPr>
            </w:r>
            <w:r/>
          </w:p>
        </w:tc>
      </w:tr>
      <w:tr>
        <w:trPr>
          <w:trHeight w:val="631"/>
        </w:trPr>
        <w:tc>
          <w:tcPr>
            <w:tcW w:w="404" w:type="dxa"/>
            <w:vAlign w:val="center"/>
            <w:textDirection w:val="lrTb"/>
            <w:noWrap w:val="false"/>
          </w:tcPr>
          <w:p>
            <w:pPr>
              <w:pStyle w:val="947"/>
              <w:ind w:firstLine="28"/>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lang w:val="en-US" w:eastAsia="zh-CN"/>
              </w:rPr>
            </w:r>
            <w:r/>
          </w:p>
        </w:tc>
        <w:tc>
          <w:tcPr>
            <w:tcW w:w="432" w:type="dxa"/>
            <w:vAlign w:val="center"/>
            <w:textDirection w:val="lrTb"/>
            <w:noWrap w:val="false"/>
          </w:tcPr>
          <w:p>
            <w:pPr>
              <w:pStyle w:val="947"/>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val="en-US" w:eastAsia="zh-CN"/>
              </w:rPr>
            </w:r>
            <w:r/>
          </w:p>
        </w:tc>
        <w:tc>
          <w:tcPr>
            <w:tcW w:w="381" w:type="dxa"/>
            <w:vAlign w:val="center"/>
            <w:textDirection w:val="lrTb"/>
            <w:noWrap w:val="false"/>
          </w:tcPr>
          <w:p>
            <w:pPr>
              <w:pStyle w:val="947"/>
              <w:ind w:firstLine="28"/>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r>
            <w:r/>
          </w:p>
        </w:tc>
        <w:tc>
          <w:tcPr>
            <w:tcW w:w="2661" w:type="dxa"/>
            <w:vAlign w:val="center"/>
            <w:textDirection w:val="lrTb"/>
            <w:noWrap w:val="false"/>
          </w:tcPr>
          <w:p>
            <w:pPr>
              <w:pStyle w:val="9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供应商为本项目配备专职的项目负责人：</w:t>
            </w:r>
            <w:r>
              <w:rPr>
                <w:rFonts w:hint="eastAsia" w:ascii="宋体" w:hAnsi="宋体" w:eastAsia="宋体" w:cs="宋体"/>
                <w:sz w:val="24"/>
                <w:szCs w:val="24"/>
                <w:highlight w:val="none"/>
              </w:rPr>
            </w:r>
            <w:r/>
          </w:p>
          <w:p>
            <w:pPr>
              <w:pStyle w:val="94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1、须具有食品、化学、生物、兽医等相关专业学历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本科学历的得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分，硕士或硕士以上学历的得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本项最高2分。</w:t>
            </w:r>
            <w:r>
              <w:rPr>
                <w:rFonts w:hint="eastAsia" w:ascii="宋体" w:hAnsi="宋体" w:eastAsia="宋体" w:cs="宋体"/>
                <w:sz w:val="24"/>
                <w:szCs w:val="24"/>
                <w:highlight w:val="none"/>
                <w:lang w:val="en-US" w:eastAsia="zh-CN"/>
              </w:rPr>
            </w:r>
            <w:r/>
          </w:p>
          <w:p>
            <w:pPr>
              <w:pStyle w:val="94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2、具有中级职称得1分，高级职称得2分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本项最高2分。</w:t>
            </w:r>
            <w:r>
              <w:rPr>
                <w:rFonts w:hint="eastAsia" w:ascii="宋体" w:hAnsi="宋体" w:eastAsia="宋体" w:cs="宋体"/>
                <w:sz w:val="24"/>
                <w:szCs w:val="24"/>
                <w:highlight w:val="none"/>
                <w:lang w:val="en-US" w:eastAsia="zh-CN"/>
              </w:rPr>
            </w:r>
            <w:r/>
          </w:p>
        </w:tc>
        <w:tc>
          <w:tcPr>
            <w:tcW w:w="1120" w:type="dxa"/>
            <w:vAlign w:val="center"/>
            <w:textDirection w:val="lrTb"/>
            <w:noWrap w:val="false"/>
          </w:tcPr>
          <w:p>
            <w:pPr>
              <w:pStyle w:val="947"/>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响应文件应提供学历证书、职称证书复印件和供应商为项目负责人缴纳的近三个月社保缴费证明及劳动合同复印件加盖供应商公章，不提供不得分。</w:t>
            </w:r>
            <w:r>
              <w:rPr>
                <w:rFonts w:hint="eastAsia" w:ascii="宋体" w:hAnsi="宋体" w:eastAsia="宋体" w:cs="宋体"/>
                <w:sz w:val="24"/>
                <w:szCs w:val="24"/>
                <w:highlight w:val="none"/>
              </w:rPr>
            </w:r>
            <w:r/>
          </w:p>
        </w:tc>
      </w:tr>
      <w:tr>
        <w:trPr>
          <w:trHeight w:val="631"/>
        </w:trPr>
        <w:tc>
          <w:tcPr>
            <w:tcW w:w="404" w:type="dxa"/>
            <w:vAlign w:val="center"/>
            <w:textDirection w:val="lrTb"/>
            <w:noWrap w:val="false"/>
          </w:tcPr>
          <w:p>
            <w:pPr>
              <w:pStyle w:val="947"/>
              <w:ind w:firstLine="28"/>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lang w:val="en-US" w:eastAsia="zh-CN"/>
              </w:rPr>
            </w:r>
            <w:r/>
          </w:p>
        </w:tc>
        <w:tc>
          <w:tcPr>
            <w:tcW w:w="432" w:type="dxa"/>
            <w:vAlign w:val="center"/>
            <w:textDirection w:val="lrTb"/>
            <w:noWrap w:val="false"/>
          </w:tcPr>
          <w:p>
            <w:pPr>
              <w:pStyle w:val="947"/>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专项服务人员</w:t>
            </w:r>
            <w:r>
              <w:rPr>
                <w:rFonts w:hint="eastAsia" w:ascii="宋体" w:hAnsi="宋体" w:eastAsia="宋体" w:cs="宋体"/>
                <w:sz w:val="24"/>
                <w:szCs w:val="24"/>
                <w:lang w:val="en-US" w:eastAsia="zh-CN"/>
              </w:rPr>
            </w:r>
            <w:r/>
          </w:p>
        </w:tc>
        <w:tc>
          <w:tcPr>
            <w:tcW w:w="381" w:type="dxa"/>
            <w:vAlign w:val="center"/>
            <w:textDirection w:val="lrTb"/>
            <w:noWrap w:val="false"/>
          </w:tcPr>
          <w:p>
            <w:pPr>
              <w:pStyle w:val="947"/>
              <w:ind w:firstLine="28"/>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r>
            <w:r/>
          </w:p>
        </w:tc>
        <w:tc>
          <w:tcPr>
            <w:tcW w:w="2661" w:type="dxa"/>
            <w:vAlign w:val="center"/>
            <w:textDirection w:val="lrTb"/>
            <w:noWrap w:val="false"/>
          </w:tcPr>
          <w:p>
            <w:pPr>
              <w:pStyle w:val="9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供应商为本项目配备的专项服务人员：</w:t>
            </w:r>
            <w:r>
              <w:rPr>
                <w:rFonts w:hint="eastAsia" w:ascii="宋体" w:hAnsi="宋体" w:eastAsia="宋体" w:cs="宋体"/>
                <w:sz w:val="24"/>
                <w:szCs w:val="24"/>
                <w:highlight w:val="none"/>
              </w:rPr>
            </w:r>
            <w:r/>
          </w:p>
          <w:p>
            <w:pPr>
              <w:pStyle w:val="9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1、具有本科或本科以上学历；</w:t>
            </w:r>
            <w:r>
              <w:rPr>
                <w:rFonts w:hint="eastAsia" w:ascii="宋体" w:hAnsi="宋体" w:eastAsia="宋体" w:cs="宋体"/>
                <w:sz w:val="24"/>
                <w:szCs w:val="24"/>
                <w:highlight w:val="none"/>
              </w:rPr>
            </w:r>
            <w:r/>
          </w:p>
          <w:p>
            <w:pPr>
              <w:pStyle w:val="9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2、具有快检人员检验工或检验员或分析员证书；</w:t>
            </w:r>
            <w:r>
              <w:rPr>
                <w:rFonts w:hint="eastAsia" w:ascii="宋体" w:hAnsi="宋体" w:eastAsia="宋体" w:cs="宋体"/>
                <w:sz w:val="24"/>
                <w:szCs w:val="24"/>
                <w:highlight w:val="none"/>
              </w:rPr>
            </w:r>
            <w:r/>
          </w:p>
          <w:p>
            <w:pPr>
              <w:pStyle w:val="962"/>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每提供一名同时满足以上2个条件的专项服务人员得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1120" w:type="dxa"/>
            <w:vAlign w:val="center"/>
            <w:textDirection w:val="lrTb"/>
            <w:noWrap w:val="false"/>
          </w:tcPr>
          <w:p>
            <w:pPr>
              <w:pStyle w:val="9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响应文件应提供学历证书、食品检验工或检验员或分析员证书复印件及供应商为其缴纳的近3个月的社保缴费证明复印件加盖供应商公章，不提供不得分。</w:t>
            </w:r>
            <w:r>
              <w:rPr>
                <w:rFonts w:hint="eastAsia" w:ascii="宋体" w:hAnsi="宋体" w:eastAsia="宋体" w:cs="宋体"/>
                <w:sz w:val="24"/>
                <w:szCs w:val="24"/>
                <w:highlight w:val="none"/>
              </w:rPr>
            </w:r>
            <w:r/>
          </w:p>
        </w:tc>
      </w:tr>
      <w:tr>
        <w:trPr>
          <w:trHeight w:val="631"/>
        </w:trPr>
        <w:tc>
          <w:tcPr>
            <w:tcW w:w="404" w:type="dxa"/>
            <w:vAlign w:val="center"/>
            <w:textDirection w:val="lrTb"/>
            <w:noWrap w:val="false"/>
          </w:tcPr>
          <w:p>
            <w:pPr>
              <w:pStyle w:val="947"/>
              <w:ind w:firstLine="28"/>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lang w:val="en-US" w:eastAsia="zh-CN"/>
              </w:rPr>
            </w:r>
            <w:r/>
          </w:p>
        </w:tc>
        <w:tc>
          <w:tcPr>
            <w:tcW w:w="432" w:type="dxa"/>
            <w:vAlign w:val="center"/>
            <w:textDirection w:val="lrTb"/>
            <w:noWrap w:val="false"/>
          </w:tcPr>
          <w:p>
            <w:pPr>
              <w:pStyle w:val="947"/>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试剂检测能力</w:t>
            </w:r>
            <w:r>
              <w:rPr>
                <w:rFonts w:hint="eastAsia" w:ascii="宋体" w:hAnsi="宋体" w:eastAsia="宋体" w:cs="宋体"/>
                <w:sz w:val="24"/>
                <w:szCs w:val="24"/>
                <w:lang w:val="en-US" w:eastAsia="zh-CN"/>
              </w:rPr>
            </w:r>
            <w:r/>
          </w:p>
          <w:p>
            <w:pPr>
              <w:pStyle w:val="947"/>
              <w:ind w:firstLine="28"/>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381" w:type="dxa"/>
            <w:vAlign w:val="center"/>
            <w:textDirection w:val="lrTb"/>
            <w:noWrap w:val="false"/>
          </w:tcPr>
          <w:p>
            <w:pPr>
              <w:pStyle w:val="947"/>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r>
            <w:r/>
          </w:p>
        </w:tc>
        <w:tc>
          <w:tcPr>
            <w:tcW w:w="2661" w:type="dxa"/>
            <w:vAlign w:val="center"/>
            <w:textDirection w:val="lrTb"/>
            <w:noWrap w:val="false"/>
          </w:tcPr>
          <w:p>
            <w:pPr>
              <w:pStyle w:val="9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供应商试剂检测能力</w:t>
            </w:r>
            <w:r>
              <w:rPr>
                <w:rFonts w:hint="eastAsia" w:ascii="宋体" w:hAnsi="宋体" w:eastAsia="宋体" w:cs="宋体"/>
                <w:sz w:val="24"/>
                <w:szCs w:val="24"/>
                <w:highlight w:val="none"/>
              </w:rPr>
            </w:r>
            <w:r/>
          </w:p>
          <w:p>
            <w:pPr>
              <w:pStyle w:val="97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1、供应商提供的检测试剂通过省级或省级以上食品药品检验机构关于202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以来的</w:t>
            </w:r>
            <w:r>
              <w:rPr>
                <w:rFonts w:hint="eastAsia" w:ascii="宋体" w:hAnsi="宋体" w:eastAsia="宋体" w:cs="宋体"/>
                <w:sz w:val="24"/>
                <w:szCs w:val="24"/>
                <w:highlight w:val="none"/>
              </w:rPr>
              <w:t xml:space="preserve">水产品中药物残留快速检测产品筛选验证（项目至少包含：孔雀石绿、氯霉素、</w:t>
            </w:r>
            <w:r>
              <w:rPr>
                <w:rFonts w:hint="eastAsia" w:ascii="宋体" w:hAnsi="宋体" w:eastAsia="宋体" w:cs="宋体"/>
                <w:sz w:val="24"/>
                <w:szCs w:val="24"/>
                <w:highlight w:val="none"/>
                <w:lang w:eastAsia="zh-CN"/>
              </w:rPr>
              <w:t xml:space="preserve">恩诺沙星</w:t>
            </w:r>
            <w:r>
              <w:rPr>
                <w:rFonts w:hint="eastAsia" w:ascii="宋体" w:hAnsi="宋体" w:eastAsia="宋体" w:cs="宋体"/>
                <w:sz w:val="24"/>
                <w:szCs w:val="24"/>
                <w:highlight w:val="none"/>
                <w:lang w:val="en-US" w:eastAsia="zh-CN"/>
              </w:rPr>
              <w:t xml:space="preserve">、环丙沙星</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评价</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947"/>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供应商提供的检测试剂通过</w:t>
            </w:r>
            <w:r>
              <w:rPr>
                <w:rFonts w:hint="eastAsia" w:ascii="宋体" w:hAnsi="宋体" w:eastAsia="宋体" w:cs="宋体"/>
                <w:sz w:val="24"/>
                <w:szCs w:val="24"/>
                <w:highlight w:val="none"/>
              </w:rPr>
              <w:t xml:space="preserve">省级或省级以上食品药品检验机构</w:t>
            </w:r>
            <w:r>
              <w:rPr>
                <w:rFonts w:hint="eastAsia" w:ascii="宋体" w:hAnsi="宋体" w:eastAsia="宋体" w:cs="宋体"/>
                <w:sz w:val="24"/>
                <w:szCs w:val="24"/>
                <w:highlight w:val="none"/>
                <w:lang w:eastAsia="zh-CN"/>
              </w:rPr>
              <w:t xml:space="preserve">关于</w:t>
            </w:r>
            <w:r>
              <w:rPr>
                <w:rFonts w:hint="eastAsia" w:ascii="宋体" w:hAnsi="宋体" w:eastAsia="宋体" w:cs="宋体"/>
                <w:sz w:val="24"/>
                <w:szCs w:val="24"/>
                <w:highlight w:val="none"/>
                <w:lang w:val="en-US" w:eastAsia="zh-CN"/>
              </w:rPr>
              <w:t xml:space="preserve">2023年以来的</w:t>
            </w:r>
            <w:r>
              <w:rPr>
                <w:rFonts w:hint="eastAsia" w:ascii="宋体" w:hAnsi="宋体" w:eastAsia="宋体" w:cs="宋体"/>
                <w:sz w:val="24"/>
                <w:szCs w:val="24"/>
                <w:highlight w:val="none"/>
                <w:lang w:eastAsia="zh-CN"/>
              </w:rPr>
              <w:t xml:space="preserve">常规农药残留快速检测产品评价（项目至少包含：腐霉利、克百威、毒死蜱）的，得</w:t>
            </w:r>
            <w:r>
              <w:rPr>
                <w:rFonts w:hint="eastAsia" w:ascii="宋体" w:hAnsi="宋体" w:eastAsia="宋体" w:cs="宋体"/>
                <w:sz w:val="24"/>
                <w:szCs w:val="24"/>
                <w:highlight w:val="none"/>
                <w:lang w:val="en-US" w:eastAsia="zh-CN"/>
              </w:rPr>
              <w:t xml:space="preserve">3分。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9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响应文件提供：</w:t>
            </w:r>
            <w:r>
              <w:rPr>
                <w:rFonts w:hint="eastAsia" w:ascii="宋体" w:hAnsi="宋体" w:eastAsia="宋体" w:cs="宋体"/>
                <w:sz w:val="24"/>
                <w:szCs w:val="24"/>
                <w:highlight w:val="none"/>
              </w:rPr>
            </w:r>
            <w:r/>
          </w:p>
          <w:p>
            <w:pPr>
              <w:pStyle w:val="95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提供202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年以来省级或省级以上食品药品检验机构出具的快速检测试剂评价报告复印件并加盖供应商公章，</w:t>
            </w:r>
            <w:r>
              <w:rPr>
                <w:rFonts w:hint="eastAsia" w:ascii="宋体" w:hAnsi="宋体" w:eastAsia="宋体" w:cs="宋体"/>
                <w:sz w:val="24"/>
                <w:szCs w:val="24"/>
                <w:highlight w:val="none"/>
              </w:rPr>
              <w:t xml:space="preserve">不提供不得分。</w:t>
            </w:r>
            <w:r>
              <w:rPr>
                <w:rFonts w:hint="eastAsia" w:ascii="宋体" w:hAnsi="宋体" w:eastAsia="宋体" w:cs="宋体"/>
                <w:sz w:val="24"/>
                <w:szCs w:val="24"/>
                <w:highlight w:val="none"/>
              </w:rPr>
            </w:r>
            <w:r/>
          </w:p>
        </w:tc>
      </w:tr>
      <w:tr>
        <w:trPr>
          <w:trHeight w:val="631"/>
        </w:trPr>
        <w:tc>
          <w:tcPr>
            <w:tcW w:w="404" w:type="dxa"/>
            <w:vAlign w:val="center"/>
            <w:textDirection w:val="lrTb"/>
            <w:noWrap w:val="false"/>
          </w:tcPr>
          <w:p>
            <w:pPr>
              <w:pStyle w:val="947"/>
              <w:ind w:firstLine="28"/>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6</w:t>
            </w:r>
            <w:r>
              <w:rPr>
                <w:rFonts w:hint="eastAsia" w:ascii="宋体" w:hAnsi="宋体" w:eastAsia="宋体" w:cs="宋体"/>
                <w:b/>
                <w:sz w:val="24"/>
                <w:szCs w:val="24"/>
                <w:lang w:val="en-US" w:eastAsia="zh-CN"/>
              </w:rPr>
            </w:r>
            <w:r/>
          </w:p>
        </w:tc>
        <w:tc>
          <w:tcPr>
            <w:tcW w:w="432" w:type="dxa"/>
            <w:vAlign w:val="center"/>
            <w:textDirection w:val="lrTb"/>
            <w:noWrap w:val="false"/>
          </w:tcPr>
          <w:p>
            <w:pPr>
              <w:pStyle w:val="947"/>
              <w:ind w:firstLine="28"/>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试剂现场验证</w:t>
            </w:r>
            <w:r>
              <w:rPr>
                <w:rFonts w:hint="eastAsia" w:ascii="宋体" w:hAnsi="宋体" w:eastAsia="宋体" w:cs="宋体"/>
                <w:sz w:val="24"/>
                <w:szCs w:val="24"/>
              </w:rPr>
            </w:r>
            <w:r/>
          </w:p>
        </w:tc>
        <w:tc>
          <w:tcPr>
            <w:tcW w:w="381" w:type="dxa"/>
            <w:vAlign w:val="center"/>
            <w:textDirection w:val="lrTb"/>
            <w:noWrap w:val="false"/>
          </w:tcPr>
          <w:p>
            <w:pPr>
              <w:pStyle w:val="947"/>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2661" w:type="dxa"/>
            <w:vAlign w:val="center"/>
            <w:textDirection w:val="lrTb"/>
            <w:noWrap w:val="false"/>
          </w:tcPr>
          <w:p>
            <w:pPr>
              <w:pStyle w:val="94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供应商派最多2名技术人员到场随机领取盲样进行现场验证，具体得分方案见《快检试剂现场比对试验方案》（后附）。</w:t>
            </w:r>
            <w:r>
              <w:rPr>
                <w:rFonts w:hint="eastAsia" w:ascii="宋体" w:hAnsi="宋体" w:eastAsia="宋体" w:cs="宋体"/>
                <w:sz w:val="24"/>
                <w:szCs w:val="24"/>
                <w:highlight w:val="none"/>
                <w:lang w:val="en-US" w:eastAsia="zh-CN"/>
              </w:rPr>
            </w:r>
            <w:r/>
          </w:p>
        </w:tc>
        <w:tc>
          <w:tcPr>
            <w:tcW w:w="1120" w:type="dxa"/>
            <w:vAlign w:val="center"/>
            <w:textDirection w:val="lrTb"/>
            <w:noWrap w:val="false"/>
          </w:tcPr>
          <w:p>
            <w:pPr>
              <w:pStyle w:val="95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631"/>
        </w:trPr>
        <w:tc>
          <w:tcPr>
            <w:tcW w:w="404" w:type="dxa"/>
            <w:vAlign w:val="center"/>
            <w:vMerge w:val="restart"/>
            <w:textDirection w:val="lrTb"/>
            <w:noWrap w:val="false"/>
          </w:tcPr>
          <w:p>
            <w:pPr>
              <w:pStyle w:val="947"/>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432" w:type="dxa"/>
            <w:vAlign w:val="center"/>
            <w:textDirection w:val="lrTb"/>
            <w:noWrap w:val="false"/>
          </w:tcPr>
          <w:p>
            <w:pPr>
              <w:pStyle w:val="947"/>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企业管理与实力</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381" w:type="dxa"/>
            <w:vAlign w:val="center"/>
            <w:textDirection w:val="lrTb"/>
            <w:noWrap w:val="false"/>
          </w:tcPr>
          <w:p>
            <w:pPr>
              <w:pStyle w:val="947"/>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r>
            <w:r/>
          </w:p>
        </w:tc>
        <w:tc>
          <w:tcPr>
            <w:tcW w:w="2661" w:type="dxa"/>
            <w:vAlign w:val="center"/>
            <w:textDirection w:val="lrTb"/>
            <w:noWrap w:val="false"/>
          </w:tcPr>
          <w:p>
            <w:pPr>
              <w:pStyle w:val="947"/>
              <w:ind w:firstLine="28"/>
              <w:jc w:val="left"/>
              <w:rPr>
                <w:rFonts w:hint="eastAsia" w:ascii="宋体" w:hAnsi="宋体" w:eastAsia="宋体" w:cs="宋体"/>
                <w:b/>
                <w:bCs/>
                <w:sz w:val="24"/>
                <w:szCs w:val="24"/>
              </w:rPr>
            </w:pPr>
            <w:r>
              <w:rPr>
                <w:rFonts w:hint="eastAsia" w:ascii="宋体" w:hAnsi="宋体" w:eastAsia="宋体" w:cs="宋体"/>
                <w:sz w:val="24"/>
                <w:szCs w:val="24"/>
              </w:rPr>
              <w:t xml:space="preserve">供应商具有有效的质量管理体系认证、环境管理体系认证、职业健康安全管理体系认证，证书覆盖范围包括食品快速检测服务或食品安全检测试剂，每提供一份得2分；证书覆盖范围无食品快速检测服务或食品安全检测试剂的每份得1分，最多按</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份得分。本项最高得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b/>
                <w:bCs/>
                <w:sz w:val="24"/>
                <w:szCs w:val="24"/>
              </w:rPr>
            </w:r>
            <w:r/>
          </w:p>
        </w:tc>
        <w:tc>
          <w:tcPr>
            <w:tcW w:w="1120" w:type="dxa"/>
            <w:vAlign w:val="center"/>
            <w:textDirection w:val="lrTb"/>
            <w:noWrap w:val="false"/>
          </w:tcPr>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t xml:space="preserve">响应文件中提供</w:t>
            </w:r>
            <w:r>
              <w:rPr>
                <w:rFonts w:hint="eastAsia" w:ascii="宋体" w:hAnsi="宋体" w:eastAsia="宋体" w:cs="宋体"/>
                <w:sz w:val="24"/>
                <w:szCs w:val="24"/>
                <w:lang w:val="en-US" w:eastAsia="zh-CN"/>
              </w:rPr>
              <w:t xml:space="preserve">有效期内的证书</w:t>
            </w:r>
            <w:r>
              <w:rPr>
                <w:rFonts w:hint="eastAsia" w:ascii="宋体" w:hAnsi="宋体" w:eastAsia="宋体" w:cs="宋体"/>
                <w:sz w:val="24"/>
                <w:szCs w:val="24"/>
              </w:rPr>
              <w:t xml:space="preserve">复印件并加盖供应商公章，否则不得分。</w:t>
            </w:r>
            <w:r>
              <w:rPr>
                <w:rFonts w:hint="eastAsia" w:ascii="宋体" w:hAnsi="宋体" w:eastAsia="宋体" w:cs="宋体"/>
                <w:sz w:val="24"/>
                <w:szCs w:val="24"/>
              </w:rPr>
            </w:r>
            <w:r/>
          </w:p>
        </w:tc>
      </w:tr>
      <w:tr>
        <w:trPr>
          <w:trHeight w:val="631"/>
        </w:trPr>
        <w:tc>
          <w:tcPr>
            <w:tcW w:w="404" w:type="dxa"/>
            <w:vAlign w:val="center"/>
            <w:vMerge w:val="continue"/>
            <w:textDirection w:val="lrTb"/>
            <w:noWrap w:val="false"/>
          </w:tcPr>
          <w:p>
            <w:pPr>
              <w:pStyle w:val="947"/>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432" w:type="dxa"/>
            <w:vAlign w:val="center"/>
            <w:textDirection w:val="lrTb"/>
            <w:noWrap w:val="false"/>
          </w:tcPr>
          <w:p>
            <w:pPr>
              <w:pStyle w:val="947"/>
              <w:ind w:firstLine="28"/>
              <w:jc w:val="center"/>
              <w:rPr>
                <w:rFonts w:hint="eastAsia" w:ascii="宋体" w:hAnsi="宋体" w:eastAsia="宋体" w:cs="宋体"/>
                <w:sz w:val="24"/>
                <w:szCs w:val="24"/>
              </w:rPr>
            </w:pPr>
            <w:r>
              <w:rPr>
                <w:rFonts w:hint="eastAsia" w:ascii="宋体" w:hAnsi="宋体" w:eastAsia="宋体" w:cs="宋体"/>
                <w:sz w:val="24"/>
                <w:szCs w:val="24"/>
                <w:lang w:eastAsia="zh-CN"/>
              </w:rPr>
              <w:t xml:space="preserve">企业管理与实力</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r>
            <w:r/>
          </w:p>
        </w:tc>
        <w:tc>
          <w:tcPr>
            <w:tcW w:w="381" w:type="dxa"/>
            <w:vAlign w:val="center"/>
            <w:textDirection w:val="lrTb"/>
            <w:noWrap w:val="false"/>
          </w:tcPr>
          <w:p>
            <w:pPr>
              <w:pStyle w:val="947"/>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tcW w:w="2661" w:type="dxa"/>
            <w:vAlign w:val="center"/>
            <w:textDirection w:val="lrTb"/>
            <w:noWrap w:val="false"/>
          </w:tcPr>
          <w:p>
            <w:pPr>
              <w:pStyle w:val="947"/>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年1月1日至今（以合同签订时间为准），承担过类似业绩的，每提供一项业绩得 1 分，最高得 </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 </w:t>
            </w:r>
            <w:r>
              <w:rPr>
                <w:rFonts w:hint="eastAsia" w:ascii="宋体" w:hAnsi="宋体" w:eastAsia="宋体" w:cs="宋体"/>
                <w:sz w:val="24"/>
                <w:szCs w:val="24"/>
                <w:highlight w:val="none"/>
              </w:rPr>
            </w:r>
            <w:r/>
          </w:p>
          <w:p>
            <w:pPr>
              <w:pStyle w:val="947"/>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0" w:type="dxa"/>
            <w:vAlign w:val="center"/>
            <w:textDirection w:val="lrTb"/>
            <w:noWrap w:val="false"/>
          </w:tcPr>
          <w:p>
            <w:pPr>
              <w:pStyle w:val="947"/>
              <w:ind w:firstLine="28"/>
              <w:jc w:val="lef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响应文件中提供合同复印件加盖供应商公章，否则不得分。</w:t>
            </w:r>
            <w:r>
              <w:rPr>
                <w:rFonts w:hint="eastAsia" w:ascii="宋体" w:hAnsi="宋体" w:eastAsia="宋体" w:cs="宋体"/>
                <w:b/>
                <w:bCs/>
                <w:sz w:val="24"/>
                <w:szCs w:val="24"/>
                <w:highlight w:val="none"/>
              </w:rPr>
            </w:r>
            <w:r/>
          </w:p>
        </w:tc>
      </w:tr>
      <w:tr>
        <w:trPr>
          <w:trHeight w:val="631"/>
        </w:trPr>
        <w:tc>
          <w:tcPr>
            <w:tcW w:w="404" w:type="dxa"/>
            <w:vAlign w:val="center"/>
            <w:vMerge w:val="continue"/>
            <w:textDirection w:val="lrTb"/>
            <w:noWrap w:val="false"/>
          </w:tcPr>
          <w:p>
            <w:pPr>
              <w:pStyle w:val="947"/>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432" w:type="dxa"/>
            <w:vAlign w:val="center"/>
            <w:textDirection w:val="lrTb"/>
            <w:noWrap w:val="false"/>
          </w:tcPr>
          <w:p>
            <w:pPr>
              <w:pStyle w:val="947"/>
              <w:ind w:firstLine="28"/>
              <w:jc w:val="center"/>
              <w:rPr>
                <w:rFonts w:hint="eastAsia" w:ascii="宋体" w:hAnsi="宋体" w:eastAsia="宋体" w:cs="宋体"/>
                <w:sz w:val="24"/>
                <w:szCs w:val="24"/>
              </w:rPr>
            </w:pPr>
            <w:r>
              <w:rPr>
                <w:rFonts w:hint="eastAsia" w:ascii="宋体" w:hAnsi="宋体" w:eastAsia="宋体" w:cs="宋体"/>
                <w:sz w:val="24"/>
                <w:szCs w:val="24"/>
                <w:lang w:eastAsia="zh-CN"/>
              </w:rPr>
              <w:t xml:space="preserve">企业管理与实力</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r>
            <w:r/>
          </w:p>
        </w:tc>
        <w:tc>
          <w:tcPr>
            <w:tcW w:w="381" w:type="dxa"/>
            <w:vAlign w:val="center"/>
            <w:textDirection w:val="lrTb"/>
            <w:noWrap w:val="false"/>
          </w:tcPr>
          <w:p>
            <w:pPr>
              <w:pStyle w:val="947"/>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W w:w="2661" w:type="dxa"/>
            <w:vAlign w:val="center"/>
            <w:textDirection w:val="lrTb"/>
            <w:noWrap w:val="false"/>
          </w:tcPr>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t xml:space="preserve">供应商作为起草单位参与制订过国家市场总局发布快检方法相关检测项目的国家/行业/地方标准，且该标准已正式发布，每个得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120" w:type="dxa"/>
            <w:vAlign w:val="center"/>
            <w:textDirection w:val="lrTb"/>
            <w:noWrap w:val="false"/>
          </w:tcPr>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t xml:space="preserve">响应文件提供相关食品安全类标准证明及参与制订的证明或官方网站截图加盖供应商公章，否则不得分。</w:t>
            </w:r>
            <w:r>
              <w:rPr>
                <w:rFonts w:hint="eastAsia" w:ascii="宋体" w:hAnsi="宋体" w:eastAsia="宋体" w:cs="宋体"/>
                <w:sz w:val="24"/>
                <w:szCs w:val="24"/>
              </w:rPr>
            </w:r>
            <w:r/>
          </w:p>
        </w:tc>
      </w:tr>
      <w:tr>
        <w:trPr>
          <w:trHeight w:val="631"/>
        </w:trPr>
        <w:tc>
          <w:tcPr>
            <w:tcW w:w="404" w:type="dxa"/>
            <w:vAlign w:val="center"/>
            <w:vMerge w:val="restart"/>
            <w:textDirection w:val="lrTb"/>
            <w:noWrap w:val="false"/>
          </w:tcPr>
          <w:p>
            <w:pPr>
              <w:pStyle w:val="947"/>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r>
            <w:r/>
          </w:p>
        </w:tc>
        <w:tc>
          <w:tcPr>
            <w:tcW w:w="432" w:type="dxa"/>
            <w:vAlign w:val="center"/>
            <w:textDirection w:val="lrTb"/>
            <w:noWrap w:val="false"/>
          </w:tcPr>
          <w:p>
            <w:pPr>
              <w:pStyle w:val="947"/>
              <w:ind w:firstLine="28"/>
              <w:jc w:val="center"/>
              <w:rPr>
                <w:rFonts w:hint="eastAsia" w:ascii="宋体" w:hAnsi="宋体" w:eastAsia="宋体" w:cs="宋体"/>
                <w:sz w:val="24"/>
                <w:szCs w:val="24"/>
              </w:rPr>
            </w:pPr>
            <w:r>
              <w:rPr>
                <w:rFonts w:hint="eastAsia" w:ascii="宋体" w:hAnsi="宋体" w:eastAsia="宋体" w:cs="宋体"/>
                <w:sz w:val="24"/>
                <w:szCs w:val="24"/>
              </w:rPr>
              <w:t xml:space="preserve">培训及试点工作方案1</w:t>
            </w:r>
            <w:r>
              <w:rPr>
                <w:rFonts w:hint="eastAsia" w:ascii="宋体" w:hAnsi="宋体" w:eastAsia="宋体" w:cs="宋体"/>
                <w:sz w:val="24"/>
                <w:szCs w:val="24"/>
              </w:rPr>
            </w:r>
            <w:r/>
          </w:p>
        </w:tc>
        <w:tc>
          <w:tcPr>
            <w:tcW w:w="381" w:type="dxa"/>
            <w:vAlign w:val="center"/>
            <w:textDirection w:val="lrTb"/>
            <w:noWrap w:val="false"/>
          </w:tcPr>
          <w:p>
            <w:pPr>
              <w:pStyle w:val="947"/>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r>
            <w:r/>
          </w:p>
        </w:tc>
        <w:tc>
          <w:tcPr>
            <w:tcW w:w="2661" w:type="dxa"/>
            <w:vAlign w:val="center"/>
            <w:textDirection w:val="lrTb"/>
            <w:noWrap w:val="false"/>
          </w:tcPr>
          <w:p>
            <w:pPr>
              <w:pStyle w:val="947"/>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供应商针对本项目拟定培训计划方案，包括具体培训计划、具体安排、时间规划、培训内容及培训效果评价、培训质量保证等方案进行综合评价： </w:t>
            </w:r>
            <w:r>
              <w:rPr>
                <w:rFonts w:hint="eastAsia" w:ascii="宋体" w:hAnsi="宋体" w:eastAsia="宋体" w:cs="宋体"/>
                <w:sz w:val="24"/>
                <w:szCs w:val="24"/>
                <w:highlight w:val="none"/>
              </w:rPr>
            </w:r>
            <w:r/>
          </w:p>
          <w:p>
            <w:pPr>
              <w:pStyle w:val="947"/>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（1）方案覆盖全面、具体，可行性强，</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 </w:t>
            </w:r>
            <w:r>
              <w:rPr>
                <w:rFonts w:hint="eastAsia" w:ascii="宋体" w:hAnsi="宋体" w:eastAsia="宋体" w:cs="宋体"/>
                <w:sz w:val="24"/>
                <w:szCs w:val="24"/>
                <w:highlight w:val="none"/>
              </w:rPr>
            </w:r>
            <w:r/>
          </w:p>
          <w:p>
            <w:pPr>
              <w:pStyle w:val="947"/>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（2）方案相对完整、具体，基本可行，</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947"/>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（3）方案内容简略、可行性</w:t>
            </w:r>
            <w:r>
              <w:rPr>
                <w:rFonts w:hint="eastAsia" w:ascii="宋体" w:hAnsi="宋体" w:eastAsia="宋体" w:cs="宋体"/>
                <w:sz w:val="24"/>
                <w:szCs w:val="24"/>
                <w:highlight w:val="none"/>
                <w:lang w:eastAsia="zh-CN"/>
              </w:rPr>
              <w:t xml:space="preserve">差</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947"/>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（5）无提供的 0 分。</w:t>
            </w:r>
            <w:r>
              <w:rPr>
                <w:rFonts w:hint="eastAsia" w:ascii="宋体" w:hAnsi="宋体" w:eastAsia="宋体" w:cs="宋体"/>
                <w:sz w:val="24"/>
                <w:szCs w:val="24"/>
                <w:highlight w:val="none"/>
              </w:rPr>
            </w:r>
            <w:r/>
          </w:p>
        </w:tc>
        <w:tc>
          <w:tcPr>
            <w:tcW w:w="1120" w:type="dxa"/>
            <w:vAlign w:val="center"/>
            <w:textDirection w:val="lrTb"/>
            <w:noWrap w:val="false"/>
          </w:tcPr>
          <w:p>
            <w:pPr>
              <w:pStyle w:val="947"/>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31"/>
        </w:trPr>
        <w:tc>
          <w:tcPr>
            <w:tcW w:w="404" w:type="dxa"/>
            <w:vAlign w:val="center"/>
            <w:vMerge w:val="continue"/>
            <w:textDirection w:val="lrTb"/>
            <w:noWrap w:val="false"/>
          </w:tcPr>
          <w:p>
            <w:pPr>
              <w:pStyle w:val="947"/>
              <w:ind w:firstLine="28"/>
              <w:jc w:val="center"/>
              <w:rPr>
                <w:rFonts w:hint="eastAsia" w:ascii="宋体" w:hAnsi="宋体" w:eastAsia="宋体" w:cs="宋体"/>
                <w:sz w:val="24"/>
                <w:szCs w:val="24"/>
              </w:rPr>
            </w:pPr>
            <w:r>
              <w:rPr>
                <w:rFonts w:hint="eastAsia" w:ascii="宋体" w:hAnsi="宋体" w:eastAsia="宋体" w:cs="宋体"/>
                <w:sz w:val="24"/>
                <w:szCs w:val="24"/>
              </w:rPr>
            </w:r>
            <w:r/>
          </w:p>
        </w:tc>
        <w:tc>
          <w:tcPr>
            <w:tcW w:w="432" w:type="dxa"/>
            <w:vAlign w:val="center"/>
            <w:textDirection w:val="lrTb"/>
            <w:noWrap w:val="false"/>
          </w:tcPr>
          <w:p>
            <w:pPr>
              <w:pStyle w:val="947"/>
              <w:ind w:firstLine="28"/>
              <w:jc w:val="center"/>
              <w:rPr>
                <w:rFonts w:hint="eastAsia" w:ascii="宋体" w:hAnsi="宋体" w:eastAsia="宋体" w:cs="宋体"/>
                <w:sz w:val="24"/>
                <w:szCs w:val="24"/>
              </w:rPr>
            </w:pPr>
            <w:r>
              <w:rPr>
                <w:rFonts w:hint="eastAsia" w:ascii="宋体" w:hAnsi="宋体" w:eastAsia="宋体" w:cs="宋体"/>
                <w:sz w:val="24"/>
                <w:szCs w:val="24"/>
              </w:rPr>
              <w:t xml:space="preserve">培训及试点工作方案2</w:t>
            </w:r>
            <w:r>
              <w:rPr>
                <w:rFonts w:hint="eastAsia" w:ascii="宋体" w:hAnsi="宋体" w:eastAsia="宋体" w:cs="宋体"/>
                <w:sz w:val="24"/>
                <w:szCs w:val="24"/>
              </w:rPr>
            </w:r>
            <w:r/>
          </w:p>
        </w:tc>
        <w:tc>
          <w:tcPr>
            <w:tcW w:w="381" w:type="dxa"/>
            <w:vAlign w:val="center"/>
            <w:textDirection w:val="lrTb"/>
            <w:noWrap w:val="false"/>
          </w:tcPr>
          <w:p>
            <w:pPr>
              <w:pStyle w:val="947"/>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r>
            <w:r/>
          </w:p>
        </w:tc>
        <w:tc>
          <w:tcPr>
            <w:tcW w:w="2661" w:type="dxa"/>
            <w:vAlign w:val="center"/>
            <w:textDirection w:val="lrTb"/>
            <w:noWrap w:val="false"/>
          </w:tcPr>
          <w:p>
            <w:pPr>
              <w:pStyle w:val="947"/>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供应商针对试点开展快检结果比对、快检室运行评估工作分别提出参考方案，进行综合评价，</w:t>
            </w:r>
            <w:r>
              <w:rPr>
                <w:rFonts w:hint="eastAsia" w:ascii="宋体" w:hAnsi="宋体" w:eastAsia="宋体" w:cs="宋体"/>
                <w:b/>
                <w:bCs/>
                <w:sz w:val="24"/>
                <w:szCs w:val="24"/>
                <w:highlight w:val="none"/>
              </w:rPr>
              <w:t xml:space="preserve">缺少一项方案本项不得分。</w:t>
            </w:r>
            <w:r>
              <w:rPr>
                <w:rFonts w:hint="eastAsia" w:ascii="宋体" w:hAnsi="宋体" w:eastAsia="宋体" w:cs="宋体"/>
                <w:sz w:val="24"/>
                <w:szCs w:val="24"/>
                <w:highlight w:val="none"/>
              </w:rPr>
              <w:t xml:space="preserve">最高得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947"/>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（1）方案覆盖全面、具体，可行性强，</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 </w:t>
            </w:r>
            <w:r>
              <w:rPr>
                <w:rFonts w:hint="eastAsia" w:ascii="宋体" w:hAnsi="宋体" w:eastAsia="宋体" w:cs="宋体"/>
                <w:sz w:val="24"/>
                <w:szCs w:val="24"/>
                <w:highlight w:val="none"/>
              </w:rPr>
            </w:r>
            <w:r/>
          </w:p>
          <w:p>
            <w:pPr>
              <w:pStyle w:val="947"/>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（2）方案相对完整、具体，基本可行，</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947"/>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（3）方案内容简略、可行性一般，得4分；</w:t>
            </w:r>
            <w:r>
              <w:rPr>
                <w:rFonts w:hint="eastAsia" w:ascii="宋体" w:hAnsi="宋体" w:eastAsia="宋体" w:cs="宋体"/>
                <w:sz w:val="24"/>
                <w:szCs w:val="24"/>
                <w:highlight w:val="none"/>
              </w:rPr>
            </w:r>
            <w:r/>
          </w:p>
          <w:p>
            <w:pPr>
              <w:pStyle w:val="947"/>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（4）方案有缺项，或可行性弱，得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 </w:t>
            </w:r>
            <w:r>
              <w:rPr>
                <w:rFonts w:hint="eastAsia" w:ascii="宋体" w:hAnsi="宋体" w:eastAsia="宋体" w:cs="宋体"/>
                <w:sz w:val="24"/>
                <w:szCs w:val="24"/>
                <w:highlight w:val="none"/>
              </w:rPr>
            </w:r>
            <w:r/>
          </w:p>
          <w:p>
            <w:pPr>
              <w:pStyle w:val="947"/>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（5）无提供的 0 分。</w:t>
            </w:r>
            <w:r>
              <w:rPr>
                <w:rFonts w:hint="eastAsia" w:ascii="宋体" w:hAnsi="宋体" w:eastAsia="宋体" w:cs="宋体"/>
                <w:sz w:val="24"/>
                <w:szCs w:val="24"/>
                <w:highlight w:val="none"/>
              </w:rPr>
            </w:r>
            <w:r/>
          </w:p>
        </w:tc>
        <w:tc>
          <w:tcPr>
            <w:tcW w:w="1120" w:type="dxa"/>
            <w:vAlign w:val="center"/>
            <w:textDirection w:val="lrTb"/>
            <w:noWrap w:val="false"/>
          </w:tcPr>
          <w:p>
            <w:pPr>
              <w:pStyle w:val="947"/>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31"/>
        </w:trPr>
        <w:tc>
          <w:tcPr>
            <w:tcW w:w="404" w:type="dxa"/>
            <w:vAlign w:val="center"/>
            <w:vMerge w:val="restart"/>
            <w:textDirection w:val="lrTb"/>
            <w:noWrap w:val="false"/>
          </w:tcPr>
          <w:p>
            <w:pPr>
              <w:pStyle w:val="947"/>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r>
            <w:r/>
          </w:p>
        </w:tc>
        <w:tc>
          <w:tcPr>
            <w:tcW w:w="432" w:type="dxa"/>
            <w:vAlign w:val="center"/>
            <w:textDirection w:val="lrTb"/>
            <w:noWrap w:val="false"/>
          </w:tcPr>
          <w:p>
            <w:pPr>
              <w:pStyle w:val="947"/>
              <w:ind w:firstLine="28"/>
              <w:jc w:val="center"/>
              <w:rPr>
                <w:rFonts w:hint="eastAsia" w:ascii="宋体" w:hAnsi="宋体" w:eastAsia="宋体" w:cs="宋体"/>
                <w:sz w:val="24"/>
                <w:szCs w:val="24"/>
              </w:rPr>
            </w:pPr>
            <w:r>
              <w:rPr>
                <w:rFonts w:hint="eastAsia" w:ascii="宋体" w:hAnsi="宋体" w:eastAsia="宋体" w:cs="宋体"/>
                <w:sz w:val="24"/>
                <w:szCs w:val="24"/>
              </w:rPr>
              <w:t xml:space="preserve">售后服务与应急处理</w:t>
            </w:r>
            <w:r/>
          </w:p>
        </w:tc>
        <w:tc>
          <w:tcPr>
            <w:tcW w:w="381" w:type="dxa"/>
            <w:vAlign w:val="center"/>
            <w:textDirection w:val="lrTb"/>
            <w:noWrap w:val="false"/>
          </w:tcPr>
          <w:p>
            <w:pPr>
              <w:pStyle w:val="947"/>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2661" w:type="dxa"/>
            <w:vAlign w:val="center"/>
            <w:textDirection w:val="lrTb"/>
            <w:noWrap w:val="false"/>
          </w:tcPr>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t xml:space="preserve">供应商针对本项目拟定</w:t>
            </w:r>
            <w:r>
              <w:rPr>
                <w:rFonts w:hint="eastAsia" w:ascii="宋体" w:hAnsi="宋体" w:eastAsia="宋体" w:cs="宋体"/>
                <w:b/>
                <w:bCs/>
                <w:sz w:val="24"/>
                <w:szCs w:val="24"/>
              </w:rPr>
              <w:t xml:space="preserve">售后服务</w:t>
            </w:r>
            <w:r>
              <w:rPr>
                <w:rFonts w:hint="eastAsia" w:ascii="宋体" w:hAnsi="宋体" w:eastAsia="宋体" w:cs="宋体"/>
                <w:sz w:val="24"/>
                <w:szCs w:val="24"/>
                <w:lang w:eastAsia="zh-CN"/>
              </w:rPr>
              <w:t xml:space="preserve">、</w:t>
            </w:r>
            <w:r>
              <w:rPr>
                <w:rFonts w:hint="eastAsia" w:ascii="宋体" w:hAnsi="宋体" w:eastAsia="宋体" w:cs="宋体"/>
                <w:b/>
                <w:bCs/>
                <w:sz w:val="24"/>
                <w:szCs w:val="24"/>
                <w:lang w:eastAsia="zh-CN"/>
              </w:rPr>
              <w:t xml:space="preserve">突发状况应急</w:t>
            </w:r>
            <w:r>
              <w:rPr>
                <w:rFonts w:hint="eastAsia" w:ascii="宋体" w:hAnsi="宋体" w:eastAsia="宋体" w:cs="宋体"/>
                <w:sz w:val="24"/>
                <w:szCs w:val="24"/>
              </w:rPr>
              <w:t xml:space="preserve">方案进行综合评价： </w:t>
            </w:r>
            <w:r>
              <w:rPr>
                <w:rFonts w:hint="eastAsia" w:ascii="宋体" w:hAnsi="宋体" w:eastAsia="宋体" w:cs="宋体"/>
                <w:sz w:val="24"/>
                <w:szCs w:val="24"/>
              </w:rPr>
            </w:r>
            <w:r/>
          </w:p>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t xml:space="preserve">(1) 方案覆盖全面、具体，可行性强，</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 </w:t>
            </w:r>
            <w:r>
              <w:rPr>
                <w:rFonts w:hint="eastAsia" w:ascii="宋体" w:hAnsi="宋体" w:eastAsia="宋体" w:cs="宋体"/>
                <w:sz w:val="24"/>
                <w:szCs w:val="24"/>
              </w:rPr>
            </w:r>
            <w:r/>
          </w:p>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t xml:space="preserve">(2) 方案相对完整、具体，基本可行，</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 </w:t>
            </w:r>
            <w:r>
              <w:rPr>
                <w:rFonts w:hint="eastAsia" w:ascii="宋体" w:hAnsi="宋体" w:eastAsia="宋体" w:cs="宋体"/>
                <w:sz w:val="24"/>
                <w:szCs w:val="24"/>
              </w:rPr>
            </w:r>
            <w:r/>
          </w:p>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t xml:space="preserve">(3) 方案有缺项，或不够具体，或可行性弱，</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 </w:t>
            </w:r>
            <w:r>
              <w:rPr>
                <w:rFonts w:hint="eastAsia" w:ascii="宋体" w:hAnsi="宋体" w:eastAsia="宋体" w:cs="宋体"/>
                <w:sz w:val="24"/>
                <w:szCs w:val="24"/>
              </w:rPr>
            </w:r>
            <w:r/>
          </w:p>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t xml:space="preserve">(4) 无提供的 0 分。</w:t>
            </w:r>
            <w:r>
              <w:rPr>
                <w:rFonts w:hint="eastAsia" w:ascii="宋体" w:hAnsi="宋体" w:eastAsia="宋体" w:cs="宋体"/>
                <w:sz w:val="24"/>
                <w:szCs w:val="24"/>
              </w:rPr>
            </w:r>
            <w:r/>
          </w:p>
        </w:tc>
        <w:tc>
          <w:tcPr>
            <w:tcW w:w="1120" w:type="dxa"/>
            <w:vAlign w:val="center"/>
            <w:textDirection w:val="lrTb"/>
            <w:noWrap w:val="false"/>
          </w:tcPr>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r>
            <w:r/>
          </w:p>
        </w:tc>
      </w:tr>
      <w:tr>
        <w:trPr>
          <w:trHeight w:val="631"/>
        </w:trPr>
        <w:tc>
          <w:tcPr>
            <w:tcW w:w="404" w:type="dxa"/>
            <w:vAlign w:val="center"/>
            <w:vMerge w:val="continue"/>
            <w:textDirection w:val="lrTb"/>
            <w:noWrap w:val="false"/>
          </w:tcPr>
          <w:p>
            <w:pPr>
              <w:pStyle w:val="947"/>
              <w:ind w:firstLine="28"/>
              <w:jc w:val="center"/>
              <w:rPr>
                <w:rFonts w:hint="eastAsia" w:ascii="宋体" w:hAnsi="宋体" w:eastAsia="宋体" w:cs="宋体"/>
                <w:sz w:val="24"/>
                <w:szCs w:val="24"/>
              </w:rPr>
            </w:pPr>
            <w:r>
              <w:rPr>
                <w:rFonts w:hint="eastAsia" w:ascii="宋体" w:hAnsi="宋体" w:eastAsia="宋体" w:cs="宋体"/>
                <w:sz w:val="24"/>
                <w:szCs w:val="24"/>
              </w:rPr>
            </w:r>
            <w:r/>
          </w:p>
        </w:tc>
        <w:tc>
          <w:tcPr>
            <w:tcW w:w="432" w:type="dxa"/>
            <w:vAlign w:val="center"/>
            <w:textDirection w:val="lrTb"/>
            <w:noWrap w:val="false"/>
          </w:tcPr>
          <w:p>
            <w:pPr>
              <w:pStyle w:val="947"/>
              <w:ind w:firstLine="28"/>
              <w:jc w:val="center"/>
              <w:rPr>
                <w:rFonts w:hint="eastAsia" w:ascii="宋体" w:hAnsi="宋体" w:eastAsia="宋体" w:cs="宋体"/>
                <w:sz w:val="24"/>
                <w:szCs w:val="24"/>
                <w:lang w:eastAsia="zh-CN"/>
              </w:rPr>
            </w:pPr>
            <w:r>
              <w:rPr>
                <w:rFonts w:hint="eastAsia" w:ascii="宋体" w:hAnsi="宋体" w:eastAsia="宋体" w:cs="宋体"/>
                <w:sz w:val="24"/>
                <w:szCs w:val="24"/>
              </w:rPr>
              <w:t xml:space="preserve">快检服务承诺</w:t>
            </w:r>
            <w:r/>
          </w:p>
        </w:tc>
        <w:tc>
          <w:tcPr>
            <w:tcW w:w="381" w:type="dxa"/>
            <w:vAlign w:val="center"/>
            <w:textDirection w:val="lrTb"/>
            <w:noWrap w:val="false"/>
          </w:tcPr>
          <w:p>
            <w:pPr>
              <w:pStyle w:val="947"/>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W w:w="2661" w:type="dxa"/>
            <w:vAlign w:val="center"/>
            <w:textDirection w:val="lrTb"/>
            <w:noWrap w:val="false"/>
          </w:tcPr>
          <w:p>
            <w:pPr>
              <w:pStyle w:val="947"/>
              <w:ind w:firstLine="28"/>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供应商在项目服务期间，承诺按照采购</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lang w:eastAsia="zh-CN"/>
              </w:rPr>
              <w:t xml:space="preserve">需求开展</w:t>
            </w:r>
            <w:r>
              <w:rPr>
                <w:rFonts w:hint="eastAsia" w:ascii="宋体" w:hAnsi="宋体" w:eastAsia="宋体" w:cs="宋体"/>
                <w:sz w:val="24"/>
                <w:szCs w:val="24"/>
                <w:highlight w:val="none"/>
                <w:lang w:val="en-US" w:eastAsia="zh-CN"/>
              </w:rPr>
              <w:t xml:space="preserve">快检服务。</w:t>
            </w:r>
            <w:r>
              <w:rPr>
                <w:rFonts w:hint="eastAsia" w:ascii="宋体" w:hAnsi="宋体" w:eastAsia="宋体" w:cs="宋体"/>
                <w:sz w:val="24"/>
                <w:szCs w:val="24"/>
                <w:highlight w:val="none"/>
                <w:lang w:val="en-US" w:eastAsia="zh-CN"/>
              </w:rPr>
            </w:r>
            <w:r/>
          </w:p>
          <w:p>
            <w:pPr>
              <w:pStyle w:val="947"/>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提供500</w:t>
            </w:r>
            <w:r>
              <w:rPr>
                <w:rFonts w:hint="eastAsia" w:ascii="宋体" w:hAnsi="宋体" w:eastAsia="宋体" w:cs="宋体"/>
                <w:color w:val="000000"/>
                <w:sz w:val="24"/>
                <w:szCs w:val="24"/>
                <w:highlight w:val="none"/>
                <w:lang w:val="en-US" w:eastAsia="zh-CN"/>
              </w:rPr>
              <w:t xml:space="preserve">（含）以上批次快检服务，得10分；</w:t>
            </w:r>
            <w:r>
              <w:rPr>
                <w:rFonts w:hint="eastAsia" w:ascii="宋体" w:hAnsi="宋体" w:eastAsia="宋体" w:cs="宋体"/>
                <w:color w:val="000000"/>
                <w:sz w:val="24"/>
                <w:szCs w:val="24"/>
                <w:highlight w:val="none"/>
                <w:lang w:val="en-US" w:eastAsia="zh-CN"/>
              </w:rPr>
            </w:r>
            <w:r/>
          </w:p>
          <w:p>
            <w:pPr>
              <w:pStyle w:val="947"/>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提供450（含）-500（不含）批次快检服务，得8分；</w:t>
            </w:r>
            <w:r>
              <w:rPr>
                <w:rFonts w:hint="eastAsia" w:ascii="宋体" w:hAnsi="宋体" w:eastAsia="宋体" w:cs="宋体"/>
                <w:color w:val="000000"/>
                <w:sz w:val="24"/>
                <w:szCs w:val="24"/>
                <w:highlight w:val="none"/>
                <w:lang w:val="en-US" w:eastAsia="zh-CN"/>
              </w:rPr>
            </w:r>
            <w:r/>
          </w:p>
          <w:p>
            <w:pPr>
              <w:pStyle w:val="947"/>
              <w:ind w:firstLine="28"/>
              <w:jc w:val="lef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提供400（含）-450（不含）批</w:t>
            </w:r>
            <w:r>
              <w:rPr>
                <w:rFonts w:hint="eastAsia" w:ascii="宋体" w:hAnsi="宋体" w:eastAsia="宋体" w:cs="宋体"/>
                <w:sz w:val="24"/>
                <w:szCs w:val="24"/>
                <w:highlight w:val="none"/>
                <w:lang w:val="en-US" w:eastAsia="zh-CN"/>
              </w:rPr>
              <w:t xml:space="preserve">次快检服务，得6分；</w:t>
            </w:r>
            <w:r>
              <w:rPr>
                <w:rFonts w:hint="eastAsia" w:ascii="宋体" w:hAnsi="宋体" w:eastAsia="宋体" w:cs="宋体"/>
                <w:sz w:val="24"/>
                <w:szCs w:val="24"/>
                <w:highlight w:val="none"/>
                <w:lang w:val="en-US" w:eastAsia="zh-CN"/>
              </w:rPr>
            </w:r>
            <w:r/>
          </w:p>
          <w:p>
            <w:pPr>
              <w:pStyle w:val="947"/>
              <w:ind w:firstLine="28"/>
              <w:jc w:val="left"/>
              <w:rPr>
                <w:rFonts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依次类推，2分为一档，扣完为止。</w:t>
            </w:r>
            <w:r>
              <w:rPr>
                <w:rFonts w:ascii="宋体" w:hAnsi="宋体" w:eastAsia="宋体" w:cs="宋体"/>
                <w:sz w:val="24"/>
                <w:szCs w:val="24"/>
                <w:lang w:val="en-US" w:eastAsia="zh-CN"/>
              </w:rPr>
            </w:r>
            <w:r/>
          </w:p>
        </w:tc>
        <w:tc>
          <w:tcPr>
            <w:tcW w:w="1120" w:type="dxa"/>
            <w:vAlign w:val="center"/>
            <w:textDirection w:val="lrTb"/>
            <w:noWrap w:val="false"/>
          </w:tcPr>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t xml:space="preserve">响应文件中提供承诺函复印件并加盖供应商公章，否则不得分。</w:t>
            </w:r>
            <w:r>
              <w:rPr>
                <w:rFonts w:hint="eastAsia" w:ascii="宋体" w:hAnsi="宋体" w:eastAsia="宋体" w:cs="宋体"/>
                <w:sz w:val="24"/>
                <w:szCs w:val="24"/>
              </w:rPr>
            </w:r>
            <w:r/>
          </w:p>
        </w:tc>
      </w:tr>
      <w:tr>
        <w:trPr>
          <w:trHeight w:val="631"/>
        </w:trPr>
        <w:tc>
          <w:tcPr>
            <w:gridSpan w:val="2"/>
            <w:tcW w:w="1709" w:type="dxa"/>
            <w:vAlign w:val="center"/>
            <w:textDirection w:val="lrTb"/>
            <w:noWrap w:val="false"/>
          </w:tcPr>
          <w:p>
            <w:pPr>
              <w:pStyle w:val="947"/>
              <w:ind w:firstLine="28"/>
              <w:jc w:val="center"/>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381" w:type="dxa"/>
            <w:vAlign w:val="center"/>
            <w:textDirection w:val="lrTb"/>
            <w:noWrap w:val="false"/>
          </w:tcPr>
          <w:p>
            <w:pPr>
              <w:pStyle w:val="947"/>
              <w:ind w:firstLine="28"/>
              <w:jc w:val="center"/>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tcW w:w="2661" w:type="dxa"/>
            <w:vAlign w:val="center"/>
            <w:textDirection w:val="lrTb"/>
            <w:noWrap w:val="false"/>
          </w:tcPr>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r>
            <w:r/>
          </w:p>
        </w:tc>
        <w:tc>
          <w:tcPr>
            <w:tcW w:w="1120" w:type="dxa"/>
            <w:vAlign w:val="center"/>
            <w:textDirection w:val="lrTb"/>
            <w:noWrap w:val="false"/>
          </w:tcPr>
          <w:p>
            <w:pPr>
              <w:pStyle w:val="947"/>
              <w:ind w:firstLine="28"/>
              <w:jc w:val="left"/>
              <w:rPr>
                <w:rFonts w:hint="eastAsia" w:ascii="宋体" w:hAnsi="宋体" w:eastAsia="宋体" w:cs="宋体"/>
                <w:sz w:val="24"/>
                <w:szCs w:val="24"/>
              </w:rPr>
            </w:pPr>
            <w:r>
              <w:rPr>
                <w:rFonts w:hint="eastAsia" w:ascii="宋体" w:hAnsi="宋体" w:eastAsia="宋体" w:cs="宋体"/>
                <w:sz w:val="24"/>
                <w:szCs w:val="24"/>
              </w:rPr>
            </w:r>
            <w:r/>
          </w:p>
        </w:tc>
      </w:tr>
    </w:tbl>
    <w:p>
      <w:pPr>
        <w:pStyle w:val="947"/>
        <w:jc w:val="center"/>
        <w:spacing w:line="360" w:lineRule="auto"/>
        <w:rPr>
          <w:rFonts w:hint="eastAsia"/>
          <w:b/>
          <w:sz w:val="36"/>
          <w:szCs w:val="36"/>
          <w:lang w:eastAsia="zh-CN"/>
        </w:rPr>
        <w:outlineLvl w:val="0"/>
      </w:pPr>
      <w:r>
        <w:rPr>
          <w:rFonts w:hint="eastAsia"/>
          <w:b/>
          <w:sz w:val="36"/>
          <w:szCs w:val="36"/>
          <w:lang w:eastAsia="zh-CN"/>
        </w:rPr>
      </w:r>
      <w:r/>
    </w:p>
    <w:p>
      <w:pPr>
        <w:pStyle w:val="947"/>
        <w:jc w:val="center"/>
        <w:spacing w:line="360" w:lineRule="auto"/>
        <w:rPr>
          <w:rFonts w:hint="eastAsia" w:ascii="宋体" w:hAnsi="宋体" w:eastAsia="宋体" w:cs="宋体"/>
          <w:b/>
          <w:sz w:val="24"/>
          <w:szCs w:val="24"/>
          <w:lang w:eastAsia="zh-CN"/>
        </w:rPr>
        <w:outlineLvl w:val="0"/>
      </w:pPr>
      <w:r>
        <w:rPr>
          <w:rFonts w:hint="eastAsia" w:ascii="宋体" w:hAnsi="宋体" w:eastAsia="宋体" w:cs="宋体"/>
          <w:b/>
          <w:sz w:val="24"/>
          <w:szCs w:val="24"/>
          <w:lang w:eastAsia="zh-CN"/>
        </w:rPr>
        <w:t xml:space="preserve">快检试剂现场比对验证方案</w:t>
      </w:r>
      <w:r>
        <w:rPr>
          <w:rFonts w:hint="eastAsia" w:ascii="宋体" w:hAnsi="宋体" w:eastAsia="宋体" w:cs="宋体"/>
          <w:b/>
          <w:sz w:val="24"/>
          <w:szCs w:val="24"/>
          <w:lang w:eastAsia="zh-CN"/>
        </w:rPr>
      </w:r>
      <w:r/>
    </w:p>
    <w:p>
      <w:pPr>
        <w:pStyle w:val="947"/>
        <w:ind w:firstLine="482"/>
        <w:jc w:val="left"/>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事前准备</w:t>
      </w:r>
      <w:r>
        <w:rPr>
          <w:rFonts w:hint="eastAsia" w:ascii="宋体" w:hAnsi="宋体" w:eastAsia="宋体" w:cs="宋体"/>
          <w:b/>
          <w:bCs/>
          <w:sz w:val="24"/>
          <w:szCs w:val="24"/>
          <w:lang w:eastAsia="zh-CN"/>
        </w:rPr>
      </w:r>
      <w:r/>
    </w:p>
    <w:p>
      <w:pPr>
        <w:pStyle w:val="947"/>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highlight w:val="none"/>
          <w:lang w:val="en-US" w:eastAsia="zh-CN"/>
        </w:rPr>
        <w:t xml:space="preserve">最多</w:t>
      </w:r>
      <w:r>
        <w:rPr>
          <w:rFonts w:hint="eastAsia" w:ascii="宋体" w:hAnsi="宋体" w:eastAsia="宋体" w:cs="宋体"/>
          <w:color w:val="000000"/>
          <w:sz w:val="24"/>
          <w:szCs w:val="24"/>
          <w:highlight w:val="none"/>
          <w:lang w:eastAsia="zh-CN"/>
        </w:rPr>
        <w:t xml:space="preserve">派</w:t>
      </w:r>
      <w:r>
        <w:rPr>
          <w:rFonts w:hint="eastAsia" w:ascii="宋体" w:hAnsi="宋体" w:eastAsia="宋体" w:cs="宋体"/>
          <w:color w:val="000000"/>
          <w:sz w:val="24"/>
          <w:szCs w:val="24"/>
          <w:highlight w:val="none"/>
          <w:lang w:val="en-US" w:eastAsia="zh-CN"/>
        </w:rPr>
        <w:t xml:space="preserve">2名实验技术人员</w:t>
      </w:r>
      <w:r>
        <w:rPr>
          <w:rFonts w:hint="eastAsia" w:ascii="宋体" w:hAnsi="宋体" w:eastAsia="宋体" w:cs="宋体"/>
          <w:color w:val="000000"/>
          <w:sz w:val="24"/>
          <w:szCs w:val="24"/>
          <w:highlight w:val="none"/>
          <w:lang w:val="en-US" w:eastAsia="zh-CN"/>
        </w:rPr>
        <w:t xml:space="preserve">到</w:t>
      </w:r>
      <w:r>
        <w:rPr>
          <w:rFonts w:hint="eastAsia" w:ascii="宋体" w:hAnsi="宋体" w:eastAsia="宋体" w:cs="宋体"/>
          <w:b/>
          <w:bCs/>
          <w:color w:val="000000"/>
          <w:sz w:val="24"/>
          <w:szCs w:val="24"/>
          <w:highlight w:val="none"/>
          <w:lang w:val="en-US" w:eastAsia="zh-CN"/>
        </w:rPr>
        <w:t xml:space="preserve">常州正衡招投标有限公司（样品室）签到并按要求</w:t>
      </w:r>
      <w:r>
        <w:rPr>
          <w:rFonts w:hint="eastAsia" w:ascii="宋体" w:hAnsi="宋体" w:eastAsia="宋体" w:cs="宋体"/>
          <w:color w:val="000000"/>
          <w:sz w:val="24"/>
          <w:szCs w:val="24"/>
          <w:highlight w:val="none"/>
          <w:lang w:val="en-US" w:eastAsia="zh-CN"/>
        </w:rPr>
        <w:t xml:space="preserve">进行快检试剂现场对比验证，比对实验需要的试剂、设备、耗材有供应商自行准备，现场仅提供电源。</w:t>
      </w:r>
      <w:r>
        <w:rPr>
          <w:rFonts w:hint="eastAsia" w:ascii="宋体" w:hAnsi="宋体" w:eastAsia="宋体" w:cs="宋体"/>
          <w:color w:val="000000"/>
          <w:sz w:val="24"/>
          <w:szCs w:val="24"/>
          <w:highlight w:val="none"/>
          <w:lang w:val="en-US" w:eastAsia="zh-CN"/>
        </w:rPr>
      </w:r>
      <w:r/>
    </w:p>
    <w:p>
      <w:pPr>
        <w:pStyle w:val="94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2、常州正衡招投标有限公司地址：常州市新北区新城府翰苑6栋9楼</w:t>
      </w:r>
      <w:r>
        <w:rPr>
          <w:rFonts w:hint="eastAsia" w:ascii="宋体" w:hAnsi="宋体" w:eastAsia="宋体" w:cs="宋体"/>
          <w:color w:val="000000"/>
          <w:sz w:val="24"/>
          <w:szCs w:val="24"/>
          <w:highlight w:val="none"/>
          <w:lang w:val="en-US" w:eastAsia="zh-CN"/>
        </w:rPr>
      </w:r>
      <w:r/>
    </w:p>
    <w:p>
      <w:pPr>
        <w:pStyle w:val="959"/>
        <w:ind w:firstLine="480"/>
        <w:keepLines w:val="0"/>
        <w:keepNext w:val="0"/>
        <w:pageBreakBefore w:val="0"/>
        <w:spacing w:line="360" w:lineRule="auto"/>
        <w:widowControl w:val="off"/>
        <w:rPr>
          <w:color w:val="000000"/>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常州正衡招投标有限公司联系电话：0519-85510566</w:t>
      </w:r>
      <w:r>
        <w:rPr>
          <w:color w:val="000000"/>
          <w:lang w:val="en-US" w:eastAsia="zh-CN"/>
        </w:rPr>
      </w:r>
      <w:r/>
    </w:p>
    <w:p>
      <w:pPr>
        <w:pStyle w:val="947"/>
        <w:ind w:firstLine="482"/>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3、签到截止时间：2025年11月28日9:20</w:t>
      </w:r>
      <w:r>
        <w:rPr>
          <w:rFonts w:ascii="宋体" w:hAnsi="宋体" w:eastAsia="宋体" w:cs="宋体"/>
          <w:b/>
          <w:bCs/>
          <w:color w:val="000000"/>
          <w:sz w:val="24"/>
          <w:szCs w:val="24"/>
          <w:highlight w:val="none"/>
          <w:lang w:val="en-US" w:eastAsia="zh-CN"/>
        </w:rPr>
      </w:r>
      <w:r/>
    </w:p>
    <w:p>
      <w:pPr>
        <w:pStyle w:val="959"/>
        <w:ind w:firstLine="482"/>
        <w:keepLines w:val="0"/>
        <w:keepNext w:val="0"/>
        <w:pageBreakBefore w:val="0"/>
        <w:spacing w:line="360" w:lineRule="auto"/>
        <w:widowControl w:val="off"/>
        <w:rPr>
          <w:rFonts w:hint="eastAsia" w:eastAsia="宋体"/>
          <w:b/>
          <w:bCs/>
          <w:color w:val="000000"/>
          <w:lang w:val="en-US" w:eastAsia="zh-CN"/>
        </w:rPr>
      </w:pPr>
      <w:r>
        <w:rPr>
          <w:rFonts w:hint="eastAsia"/>
          <w:b/>
          <w:bCs/>
          <w:color w:val="000000"/>
          <w:lang w:val="en-US" w:eastAsia="zh-CN"/>
        </w:rPr>
        <w:t xml:space="preserve">4、 </w:t>
      </w:r>
      <w:r>
        <w:rPr>
          <w:rFonts w:hint="eastAsia" w:eastAsia="宋体"/>
          <w:b/>
          <w:bCs/>
          <w:color w:val="000000"/>
          <w:lang w:val="en-US" w:eastAsia="zh-CN"/>
        </w:rPr>
        <w:t xml:space="preserve">签到时应提交的材料：</w:t>
      </w:r>
      <w:r>
        <w:rPr>
          <w:rFonts w:hint="eastAsia" w:eastAsia="宋体"/>
          <w:b/>
          <w:bCs/>
          <w:color w:val="000000"/>
          <w:lang w:val="en-US" w:eastAsia="zh-CN"/>
        </w:rPr>
      </w:r>
      <w:r/>
    </w:p>
    <w:p>
      <w:pPr>
        <w:pStyle w:val="959"/>
        <w:ind w:firstLine="482"/>
        <w:keepLines w:val="0"/>
        <w:keepNext w:val="0"/>
        <w:pageBreakBefore w:val="0"/>
        <w:spacing w:line="360" w:lineRule="auto"/>
        <w:widowControl w:val="off"/>
        <w:rPr>
          <w:rFonts w:hint="eastAsia" w:eastAsia="宋体"/>
          <w:b/>
          <w:bCs/>
          <w:color w:val="000000"/>
          <w:lang w:val="en-US" w:eastAsia="zh-CN"/>
        </w:rPr>
      </w:pPr>
      <w:r>
        <w:rPr>
          <w:rFonts w:hint="eastAsia" w:eastAsia="宋体"/>
          <w:b/>
          <w:bCs/>
          <w:color w:val="000000"/>
          <w:lang w:val="en-US" w:eastAsia="zh-CN"/>
        </w:rPr>
        <w:t xml:space="preserve">4.1、加盖供应商公章的《参加快检试剂现场对比验证授权书》（格式自拟，内容应包含供应商名称，授权人姓名、身份证号，授权事项等内容）；</w:t>
      </w:r>
      <w:r>
        <w:rPr>
          <w:rFonts w:hint="eastAsia" w:eastAsia="宋体"/>
          <w:b/>
          <w:bCs/>
          <w:color w:val="000000"/>
          <w:lang w:val="en-US" w:eastAsia="zh-CN"/>
        </w:rPr>
      </w:r>
      <w:r/>
    </w:p>
    <w:p>
      <w:pPr>
        <w:pStyle w:val="959"/>
        <w:ind w:firstLine="482"/>
        <w:keepLines w:val="0"/>
        <w:keepNext w:val="0"/>
        <w:pageBreakBefore w:val="0"/>
        <w:spacing w:line="360" w:lineRule="auto"/>
        <w:widowControl w:val="off"/>
        <w:rPr>
          <w:rFonts w:hint="eastAsia" w:eastAsia="宋体"/>
          <w:b/>
          <w:bCs/>
          <w:color w:val="000000"/>
          <w:lang w:val="en-US" w:eastAsia="zh-CN"/>
        </w:rPr>
      </w:pPr>
      <w:r>
        <w:rPr>
          <w:rFonts w:hint="eastAsia" w:eastAsia="宋体"/>
          <w:b/>
          <w:bCs/>
          <w:color w:val="000000"/>
          <w:lang w:val="en-US" w:eastAsia="zh-CN"/>
        </w:rPr>
        <w:t xml:space="preserve">4.2、授权参加快检试剂现场对比验证人员的身份证原件。</w:t>
      </w:r>
      <w:r>
        <w:rPr>
          <w:rFonts w:hint="eastAsia" w:eastAsia="宋体"/>
          <w:b/>
          <w:bCs/>
          <w:color w:val="000000"/>
          <w:lang w:val="en-US" w:eastAsia="zh-CN"/>
        </w:rPr>
      </w:r>
      <w:r/>
    </w:p>
    <w:p>
      <w:pPr>
        <w:pStyle w:val="947"/>
        <w:ind w:firstLine="482"/>
        <w:jc w:val="left"/>
        <w:keepLines w:val="0"/>
        <w:keepNext w:val="0"/>
        <w:pageBreakBefore w:val="0"/>
        <w:spacing w:line="360" w:lineRule="auto"/>
        <w:widowControl w:val="off"/>
        <w:rPr>
          <w:rFonts w:hint="eastAsia" w:ascii="Symbol" w:hAnsi="Symbol"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t xml:space="preserve">注：1）未按时签到或提交的签到材料有缺漏，则视为放弃参加快检试剂现场对比验证。</w:t>
      </w:r>
      <w:r>
        <w:rPr>
          <w:rFonts w:hint="eastAsia" w:ascii="Symbol" w:hAnsi="Symbol" w:eastAsia="宋体" w:cs="Symbol"/>
          <w:b/>
          <w:bCs/>
          <w:color w:val="000000"/>
          <w:sz w:val="24"/>
          <w:szCs w:val="24"/>
          <w:lang w:val="en-US" w:eastAsia="zh-CN" w:bidi="ar-SA"/>
        </w:rPr>
      </w:r>
      <w:r/>
    </w:p>
    <w:p>
      <w:pPr>
        <w:pStyle w:val="959"/>
        <w:rPr>
          <w:color w:val="000000"/>
          <w:lang w:val="en-US" w:eastAsia="zh-CN"/>
        </w:rPr>
      </w:pPr>
      <w:r>
        <w:rPr>
          <w:color w:val="000000"/>
          <w:lang w:val="en-US" w:eastAsia="zh-CN"/>
        </w:rPr>
      </w:r>
      <w:r/>
    </w:p>
    <w:p>
      <w:pPr>
        <w:pStyle w:val="959"/>
        <w:ind w:firstLine="482"/>
        <w:keepLines w:val="0"/>
        <w:keepNext w:val="0"/>
        <w:pageBreakBefore w:val="0"/>
        <w:spacing w:line="360" w:lineRule="auto"/>
        <w:widowControl w:val="off"/>
        <w:rPr>
          <w:rFonts w:ascii="宋体" w:hAnsi="宋体" w:eastAsia="宋体" w:cs="宋体"/>
          <w:b/>
          <w:bCs/>
          <w:color w:val="000000"/>
          <w:sz w:val="24"/>
          <w:szCs w:val="24"/>
          <w:highlight w:val="yellow"/>
          <w:lang w:val="en-US" w:eastAsia="zh-CN"/>
        </w:rPr>
      </w:pPr>
      <w:r>
        <w:rPr>
          <w:rFonts w:hint="eastAsia" w:ascii="宋体" w:hAnsi="宋体" w:eastAsia="宋体" w:cs="宋体"/>
          <w:b/>
          <w:bCs/>
          <w:color w:val="000000"/>
          <w:sz w:val="24"/>
          <w:szCs w:val="24"/>
          <w:highlight w:val="none"/>
          <w:lang w:val="en-US" w:eastAsia="zh-CN"/>
        </w:rPr>
        <w:t xml:space="preserve">2）未参加</w:t>
      </w:r>
      <w:r>
        <w:rPr>
          <w:rFonts w:hint="eastAsia" w:ascii="宋体" w:hAnsi="宋体" w:eastAsia="宋体" w:cs="宋体"/>
          <w:b/>
          <w:bCs/>
          <w:color w:val="000000"/>
          <w:sz w:val="24"/>
          <w:szCs w:val="24"/>
          <w:lang w:val="en-US" w:eastAsia="zh-CN"/>
        </w:rPr>
        <w:t xml:space="preserve">快检试剂现场对比验证的供应商，评分因素中“试剂现场验证”得分为0分。</w:t>
      </w:r>
      <w:r>
        <w:rPr>
          <w:rFonts w:ascii="宋体" w:hAnsi="宋体" w:eastAsia="宋体" w:cs="宋体"/>
          <w:b/>
          <w:bCs/>
          <w:color w:val="000000"/>
          <w:sz w:val="24"/>
          <w:szCs w:val="24"/>
          <w:highlight w:val="yellow"/>
          <w:lang w:val="en-US" w:eastAsia="zh-CN"/>
        </w:rPr>
      </w:r>
      <w:r/>
    </w:p>
    <w:p>
      <w:pPr>
        <w:pStyle w:val="947"/>
        <w:ind w:firstLine="482"/>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二、检测样品</w:t>
      </w:r>
      <w:r>
        <w:rPr>
          <w:rFonts w:hint="eastAsia" w:ascii="宋体" w:hAnsi="宋体" w:eastAsia="宋体" w:cs="宋体"/>
          <w:b/>
          <w:bCs/>
          <w:color w:val="000000"/>
          <w:sz w:val="24"/>
          <w:szCs w:val="24"/>
          <w:lang w:val="en-US" w:eastAsia="zh-CN"/>
        </w:rPr>
      </w:r>
      <w:r/>
    </w:p>
    <w:p>
      <w:pPr>
        <w:pStyle w:val="947"/>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样品采用</w:t>
      </w:r>
      <w:r>
        <w:rPr>
          <w:rFonts w:hint="eastAsia" w:ascii="宋体" w:hAnsi="宋体" w:eastAsia="宋体" w:cs="宋体"/>
          <w:b/>
          <w:bCs/>
          <w:color w:val="000000"/>
          <w:sz w:val="24"/>
          <w:szCs w:val="24"/>
          <w:lang w:val="en-US" w:eastAsia="zh-CN"/>
        </w:rPr>
        <w:t xml:space="preserve">盲样形式</w:t>
      </w:r>
      <w:r>
        <w:rPr>
          <w:rFonts w:hint="eastAsia" w:ascii="宋体" w:hAnsi="宋体" w:eastAsia="宋体" w:cs="宋体"/>
          <w:color w:val="000000"/>
          <w:sz w:val="24"/>
          <w:szCs w:val="24"/>
          <w:lang w:val="en-US" w:eastAsia="zh-CN"/>
        </w:rPr>
        <w:t xml:space="preserve">，由采购人提供，现场验证项目为噻虫胺、盐酸克伦特罗、恩诺沙星中的1项，每个项目盲样</w:t>
      </w:r>
      <w:r>
        <w:rPr>
          <w:rFonts w:hint="eastAsia" w:ascii="宋体" w:hAnsi="宋体" w:eastAsia="宋体" w:cs="宋体"/>
          <w:color w:val="000000"/>
          <w:sz w:val="24"/>
          <w:szCs w:val="24"/>
          <w:highlight w:val="none"/>
          <w:lang w:val="en-US" w:eastAsia="zh-CN"/>
        </w:rPr>
        <w:t xml:space="preserve">数量为3-5份。</w:t>
      </w:r>
      <w:r>
        <w:rPr>
          <w:rFonts w:hint="eastAsia" w:ascii="宋体" w:hAnsi="宋体" w:eastAsia="宋体" w:cs="宋体"/>
          <w:color w:val="000000"/>
          <w:sz w:val="24"/>
          <w:szCs w:val="24"/>
          <w:highlight w:val="none"/>
          <w:lang w:val="en-US" w:eastAsia="zh-CN"/>
        </w:rPr>
        <w:t xml:space="preserve">现场检测1个项目，具体检测盲样数由采购人根据供应商数量确定。</w:t>
      </w:r>
      <w:r>
        <w:rPr>
          <w:rFonts w:hint="eastAsia" w:ascii="宋体" w:hAnsi="宋体" w:eastAsia="宋体" w:cs="宋体"/>
          <w:color w:val="000000"/>
          <w:sz w:val="24"/>
          <w:szCs w:val="24"/>
          <w:highlight w:val="none"/>
          <w:lang w:val="en-US" w:eastAsia="zh-CN"/>
        </w:rPr>
      </w:r>
      <w:r/>
    </w:p>
    <w:p>
      <w:pPr>
        <w:pStyle w:val="947"/>
        <w:ind w:firstLine="482"/>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三、评分标准</w:t>
      </w:r>
      <w:r>
        <w:rPr>
          <w:rFonts w:hint="eastAsia" w:ascii="宋体" w:hAnsi="宋体" w:eastAsia="宋体" w:cs="宋体"/>
          <w:b/>
          <w:bCs/>
          <w:color w:val="000000"/>
          <w:sz w:val="24"/>
          <w:szCs w:val="24"/>
          <w:highlight w:val="none"/>
          <w:lang w:val="en-US" w:eastAsia="zh-CN"/>
        </w:rPr>
      </w:r>
      <w:r/>
    </w:p>
    <w:p>
      <w:pPr>
        <w:pStyle w:val="947"/>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1.现场验证时间为45分钟，实验超过规定时间的，本项不得分。</w:t>
      </w:r>
      <w:r>
        <w:rPr>
          <w:rFonts w:hint="eastAsia" w:ascii="宋体" w:hAnsi="宋体" w:eastAsia="宋体" w:cs="宋体"/>
          <w:color w:val="000000"/>
          <w:sz w:val="24"/>
          <w:szCs w:val="24"/>
          <w:highlight w:val="none"/>
          <w:lang w:val="en-US" w:eastAsia="zh-CN"/>
        </w:rPr>
      </w:r>
      <w:r/>
    </w:p>
    <w:p>
      <w:pPr>
        <w:pStyle w:val="947"/>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2.所有样品检测均准确的，得5分；出现一个样品检测不准确的，得2分；出现两个及以上样品检测不准确的，本项不得分。</w:t>
      </w:r>
      <w:r>
        <w:rPr>
          <w:rFonts w:hint="eastAsia" w:ascii="宋体" w:hAnsi="宋体" w:eastAsia="宋体" w:cs="宋体"/>
          <w:color w:val="000000"/>
          <w:sz w:val="24"/>
          <w:szCs w:val="24"/>
          <w:highlight w:val="none"/>
          <w:lang w:val="en-US" w:eastAsia="zh-CN"/>
        </w:rPr>
      </w:r>
      <w:r/>
    </w:p>
    <w:p>
      <w:pPr>
        <w:pStyle w:val="959"/>
        <w:ind w:firstLine="480"/>
        <w:rPr>
          <w:color w:val="000000"/>
          <w:lang w:val="en-US" w:eastAsia="zh-CN"/>
        </w:rPr>
      </w:pPr>
      <w:r>
        <w:rPr>
          <w:rFonts w:hint="eastAsia" w:ascii="宋体" w:hAnsi="宋体" w:eastAsia="宋体" w:cs="宋体"/>
          <w:color w:val="000000"/>
          <w:sz w:val="24"/>
          <w:szCs w:val="24"/>
          <w:highlight w:val="none"/>
          <w:lang w:val="en-US" w:eastAsia="zh-CN"/>
        </w:rPr>
        <w:t xml:space="preserve">3.现场检测使用的产品试剂应与响应文件中投标产品试剂为同一品牌，否则本项不得分。</w:t>
      </w:r>
      <w:r>
        <w:rPr>
          <w:color w:val="000000"/>
          <w:lang w:val="en-US" w:eastAsia="zh-CN"/>
        </w:rPr>
      </w:r>
      <w:r/>
    </w:p>
    <w:p>
      <w:pPr>
        <w:pStyle w:val="947"/>
        <w:jc w:val="center"/>
        <w:spacing w:line="360" w:lineRule="auto"/>
        <w:rPr>
          <w:rFonts w:hint="eastAsia"/>
          <w:b/>
          <w:sz w:val="36"/>
          <w:szCs w:val="36"/>
          <w:highlight w:val="yellow"/>
        </w:rPr>
        <w:outlineLvl w:val="0"/>
      </w:pPr>
      <w:r>
        <w:rPr>
          <w:rFonts w:hint="eastAsia"/>
          <w:b/>
          <w:sz w:val="36"/>
          <w:szCs w:val="36"/>
        </w:rPr>
        <w:br w:type="page" w:clear="all"/>
      </w:r>
      <w:r>
        <w:rPr>
          <w:rFonts w:hint="eastAsia"/>
          <w:b/>
          <w:sz w:val="36"/>
          <w:szCs w:val="36"/>
          <w:highlight w:val="none"/>
        </w:rPr>
        <w:t xml:space="preserve">第四章 </w:t>
      </w:r>
      <w:r>
        <w:rPr>
          <w:b/>
          <w:sz w:val="36"/>
          <w:szCs w:val="36"/>
          <w:highlight w:val="none"/>
        </w:rPr>
        <w:t xml:space="preserve">  采购需求</w:t>
      </w:r>
      <w:r>
        <w:rPr>
          <w:rFonts w:hint="eastAsia"/>
          <w:b/>
          <w:sz w:val="36"/>
          <w:szCs w:val="36"/>
          <w:highlight w:val="yellow"/>
        </w:rPr>
      </w:r>
      <w:r/>
    </w:p>
    <w:p>
      <w:pPr>
        <w:pStyle w:val="947"/>
        <w:spacing w:line="360" w:lineRule="auto"/>
        <w:rPr>
          <w:rFonts w:ascii="宋体" w:hAnsi="宋体"/>
          <w:b/>
          <w:bCs/>
          <w:sz w:val="24"/>
        </w:rPr>
      </w:pPr>
      <w:r/>
      <w:bookmarkStart w:id="664" w:name="_Toc16147"/>
      <w:r>
        <w:rPr>
          <w:rFonts w:hint="eastAsia" w:ascii="宋体" w:hAnsi="宋体"/>
          <w:b/>
          <w:bCs/>
          <w:sz w:val="24"/>
        </w:rPr>
        <w:t xml:space="preserve">一、项目概况</w:t>
      </w:r>
      <w:r>
        <w:rPr>
          <w:rFonts w:ascii="宋体" w:hAnsi="宋体"/>
          <w:b/>
          <w:bCs/>
          <w:sz w:val="24"/>
        </w:rPr>
      </w:r>
      <w:r/>
    </w:p>
    <w:p>
      <w:pPr>
        <w:pStyle w:val="947"/>
        <w:ind w:firstLine="480"/>
        <w:jc w:val="left"/>
        <w:keepLines w:val="0"/>
        <w:keepNext w:val="0"/>
        <w:pageBreakBefore w:val="0"/>
        <w:spacing w:line="360" w:lineRule="auto"/>
        <w:widowControl w:val="off"/>
        <w:rPr>
          <w:rFonts w:ascii="宋体" w:hAnsi="宋体"/>
          <w:sz w:val="24"/>
          <w:highlight w:val="none"/>
        </w:rPr>
      </w:pPr>
      <w:r>
        <w:rPr>
          <w:rFonts w:hint="eastAsia" w:ascii="宋体" w:hAnsi="宋体"/>
          <w:color w:val="000000"/>
          <w:sz w:val="24"/>
          <w:highlight w:val="none"/>
          <w:lang w:eastAsia="zh-CN"/>
        </w:rPr>
        <w:t xml:space="preserve">常州市市场监督管理局安心菜场快检试剂及服务采购项目</w:t>
      </w:r>
      <w:r>
        <w:rPr>
          <w:rFonts w:hint="eastAsia" w:ascii="宋体" w:hAnsi="宋体"/>
          <w:sz w:val="24"/>
          <w:highlight w:val="none"/>
          <w:lang w:eastAsia="zh-CN"/>
        </w:rPr>
        <w:t xml:space="preserve">总价</w:t>
      </w:r>
      <w:r>
        <w:rPr>
          <w:rFonts w:hint="eastAsia" w:ascii="宋体" w:hAnsi="宋体"/>
          <w:sz w:val="24"/>
          <w:highlight w:val="none"/>
        </w:rPr>
        <w:t xml:space="preserve">为</w:t>
      </w:r>
      <w:r>
        <w:rPr>
          <w:rFonts w:hint="eastAsia" w:ascii="宋体" w:hAnsi="宋体"/>
          <w:sz w:val="24"/>
          <w:highlight w:val="none"/>
          <w:lang w:val="en-US" w:eastAsia="zh-CN"/>
        </w:rPr>
        <w:t xml:space="preserve">63</w:t>
      </w:r>
      <w:r>
        <w:rPr>
          <w:rFonts w:hint="eastAsia" w:ascii="宋体" w:hAnsi="宋体"/>
          <w:sz w:val="24"/>
          <w:highlight w:val="none"/>
        </w:rPr>
        <w:t xml:space="preserve">万，主要采购内容为快检试</w:t>
      </w:r>
      <w:r>
        <w:rPr>
          <w:rFonts w:hint="eastAsia" w:ascii="宋体" w:hAnsi="宋体" w:eastAsia="宋体" w:cs="Times New Roman"/>
          <w:sz w:val="24"/>
          <w:highlight w:val="none"/>
        </w:rPr>
        <w:t xml:space="preserve">剂及安心菜场快检工作的相关服务。</w:t>
      </w:r>
      <w:r>
        <w:rPr>
          <w:rFonts w:ascii="宋体" w:hAnsi="宋体"/>
          <w:sz w:val="24"/>
          <w:highlight w:val="none"/>
        </w:rPr>
      </w:r>
      <w:r/>
    </w:p>
    <w:p>
      <w:pPr>
        <w:pStyle w:val="959"/>
        <w:ind w:firstLine="482"/>
        <w:keepLines w:val="0"/>
        <w:keepNext w:val="0"/>
        <w:pageBreakBefore w:val="0"/>
        <w:spacing w:line="360" w:lineRule="auto"/>
        <w:widowControl w:val="off"/>
        <w:rPr>
          <w:rFonts w:ascii="宋体" w:hAnsi="宋体" w:eastAsia="宋体"/>
          <w:b/>
          <w:bCs/>
          <w:sz w:val="24"/>
          <w:lang w:val="en-US" w:eastAsia="zh-CN"/>
        </w:rPr>
      </w:pPr>
      <w:r>
        <w:rPr>
          <w:rFonts w:hint="eastAsia" w:ascii="宋体" w:hAnsi="宋体"/>
          <w:b/>
          <w:bCs/>
          <w:sz w:val="24"/>
        </w:rPr>
        <w:t xml:space="preserve">★</w:t>
      </w:r>
      <w:r>
        <w:rPr>
          <w:rFonts w:hint="eastAsia" w:ascii="宋体" w:hAnsi="宋体"/>
          <w:b w:val="0"/>
          <w:bCs w:val="0"/>
          <w:sz w:val="24"/>
          <w:highlight w:val="none"/>
        </w:rPr>
        <w:t xml:space="preserve">试剂构成比例：快检试剂不低于</w:t>
      </w:r>
      <w:r>
        <w:rPr>
          <w:rFonts w:hint="eastAsia" w:ascii="宋体" w:hAnsi="宋体"/>
          <w:b w:val="0"/>
          <w:bCs w:val="0"/>
          <w:sz w:val="24"/>
          <w:highlight w:val="none"/>
          <w:lang w:val="en-US" w:eastAsia="zh-CN"/>
        </w:rPr>
        <w:t xml:space="preserve">10</w:t>
      </w:r>
      <w:r>
        <w:rPr>
          <w:rFonts w:hint="eastAsia" w:ascii="宋体" w:hAnsi="宋体"/>
          <w:b w:val="0"/>
          <w:bCs w:val="0"/>
          <w:sz w:val="24"/>
          <w:highlight w:val="none"/>
        </w:rPr>
        <w:t xml:space="preserve">万批次，</w:t>
      </w:r>
      <w:r>
        <w:rPr>
          <w:rFonts w:hint="eastAsia" w:ascii="宋体" w:hAnsi="宋体"/>
          <w:b w:val="0"/>
          <w:bCs w:val="0"/>
          <w:sz w:val="24"/>
          <w:highlight w:val="none"/>
          <w:lang w:val="en-US" w:eastAsia="zh-CN"/>
        </w:rPr>
        <w:t xml:space="preserve">65</w:t>
      </w:r>
      <w:r>
        <w:rPr>
          <w:rFonts w:hint="eastAsia" w:ascii="宋体" w:hAnsi="宋体"/>
          <w:b w:val="0"/>
          <w:bCs w:val="0"/>
          <w:sz w:val="24"/>
          <w:highlight w:val="none"/>
        </w:rPr>
        <w:t xml:space="preserve">%为用于果蔬类检测试剂</w:t>
      </w:r>
      <w:r>
        <w:rPr>
          <w:rFonts w:hint="eastAsia" w:ascii="宋体" w:hAnsi="宋体"/>
          <w:b w:val="0"/>
          <w:bCs w:val="0"/>
          <w:sz w:val="24"/>
          <w:highlight w:val="none"/>
          <w:lang w:eastAsia="zh-CN"/>
        </w:rPr>
        <w:t xml:space="preserve">（</w:t>
      </w:r>
      <w:r>
        <w:rPr>
          <w:rFonts w:hint="eastAsia" w:ascii="宋体" w:hAnsi="宋体"/>
          <w:b w:val="0"/>
          <w:bCs w:val="0"/>
          <w:sz w:val="24"/>
          <w:highlight w:val="none"/>
          <w:lang w:val="en-US" w:eastAsia="zh-CN"/>
        </w:rPr>
        <w:t xml:space="preserve">胶体金类试剂占果蔬类试剂的15%以上</w:t>
      </w:r>
      <w:r>
        <w:rPr>
          <w:rFonts w:hint="eastAsia" w:ascii="宋体" w:hAnsi="宋体"/>
          <w:b w:val="0"/>
          <w:bCs w:val="0"/>
          <w:sz w:val="24"/>
          <w:highlight w:val="none"/>
          <w:lang w:eastAsia="zh-CN"/>
        </w:rPr>
        <w:t xml:space="preserve">）</w:t>
      </w:r>
      <w:r>
        <w:rPr>
          <w:rFonts w:hint="eastAsia" w:ascii="宋体" w:hAnsi="宋体"/>
          <w:b w:val="0"/>
          <w:bCs w:val="0"/>
          <w:sz w:val="24"/>
          <w:highlight w:val="none"/>
        </w:rPr>
        <w:t xml:space="preserve">，1</w:t>
      </w:r>
      <w:r>
        <w:rPr>
          <w:rFonts w:hint="eastAsia" w:ascii="宋体" w:hAnsi="宋体"/>
          <w:b w:val="0"/>
          <w:bCs w:val="0"/>
          <w:sz w:val="24"/>
        </w:rPr>
        <w:t xml:space="preserve">5%为用于肉品类检测试剂，</w:t>
      </w:r>
      <w:r>
        <w:rPr>
          <w:rFonts w:hint="eastAsia" w:ascii="宋体" w:hAnsi="宋体"/>
          <w:b w:val="0"/>
          <w:bCs w:val="0"/>
          <w:sz w:val="24"/>
          <w:lang w:val="en-US" w:eastAsia="zh-CN"/>
        </w:rPr>
        <w:t xml:space="preserve">20</w:t>
      </w:r>
      <w:r>
        <w:rPr>
          <w:rFonts w:hint="eastAsia" w:ascii="宋体" w:hAnsi="宋体"/>
          <w:b w:val="0"/>
          <w:bCs w:val="0"/>
          <w:sz w:val="24"/>
        </w:rPr>
        <w:t xml:space="preserve">%为用于水产品类的检测试剂。</w:t>
      </w:r>
      <w:r>
        <w:rPr>
          <w:rFonts w:hint="eastAsia" w:ascii="宋体" w:hAnsi="宋体"/>
          <w:b/>
          <w:bCs/>
          <w:color w:val="000000"/>
          <w:sz w:val="24"/>
          <w:lang w:val="en-US" w:eastAsia="zh-CN"/>
        </w:rPr>
        <w:t xml:space="preserve">响应文件中应按照试剂构成比例提供承诺函（格式自拟）并加盖供应商公章，否则视为无效响应。</w:t>
      </w:r>
      <w:r>
        <w:rPr>
          <w:rFonts w:ascii="宋体" w:hAnsi="宋体" w:eastAsia="宋体"/>
          <w:b/>
          <w:bCs/>
          <w:sz w:val="24"/>
          <w:lang w:val="en-US" w:eastAsia="zh-CN"/>
        </w:rPr>
      </w:r>
      <w:r/>
    </w:p>
    <w:p>
      <w:pPr>
        <w:pStyle w:val="1210"/>
        <w:numPr>
          <w:ilvl w:val="0"/>
          <w:numId w:val="13"/>
        </w:numPr>
        <w:spacing w:before="120" w:after="120"/>
        <w:rPr>
          <w:rFonts w:ascii="宋体" w:hAnsi="宋体"/>
          <w:b/>
          <w:bCs/>
          <w:sz w:val="24"/>
        </w:rPr>
      </w:pPr>
      <w:r>
        <w:rPr>
          <w:rFonts w:hint="eastAsia" w:ascii="宋体" w:hAnsi="宋体"/>
          <w:b/>
          <w:bCs/>
          <w:sz w:val="24"/>
        </w:rPr>
        <w:t xml:space="preserve">快检试剂采购清单</w:t>
      </w:r>
      <w:r>
        <w:rPr>
          <w:rFonts w:ascii="宋体" w:hAnsi="宋体"/>
          <w:b/>
          <w:bCs/>
          <w:sz w:val="24"/>
        </w:rPr>
      </w:r>
      <w:r/>
    </w:p>
    <w:tbl>
      <w:tblPr>
        <w:tblW w:w="541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1052"/>
        <w:gridCol w:w="2674"/>
        <w:gridCol w:w="5153"/>
      </w:tblGrid>
      <w:tr>
        <w:trPr>
          <w:trHeight w:val="701"/>
        </w:trPr>
        <w:tc>
          <w:tcPr>
            <w:tcW w:w="588" w:type="dxa"/>
            <w:vAlign w:val="center"/>
            <w:textDirection w:val="lrTb"/>
            <w:noWrap w:val="false"/>
          </w:tcPr>
          <w:p>
            <w:pPr>
              <w:pStyle w:val="947"/>
              <w:jc w:val="center"/>
              <w:rPr>
                <w:rFonts w:ascii="宋体" w:hAnsi="宋体"/>
                <w:b/>
                <w:sz w:val="28"/>
                <w:szCs w:val="28"/>
              </w:rPr>
            </w:pPr>
            <w:r>
              <w:rPr>
                <w:rFonts w:hint="eastAsia" w:ascii="宋体" w:hAnsi="宋体"/>
                <w:b/>
                <w:sz w:val="28"/>
                <w:szCs w:val="28"/>
              </w:rPr>
              <w:t xml:space="preserve">序号</w:t>
            </w:r>
            <w:r>
              <w:rPr>
                <w:rFonts w:ascii="宋体" w:hAnsi="宋体"/>
                <w:b/>
                <w:sz w:val="28"/>
                <w:szCs w:val="28"/>
              </w:rPr>
            </w:r>
            <w:r/>
          </w:p>
        </w:tc>
        <w:tc>
          <w:tcPr>
            <w:tcW w:w="522" w:type="dxa"/>
            <w:vAlign w:val="center"/>
            <w:textDirection w:val="lrTb"/>
            <w:noWrap w:val="false"/>
          </w:tcPr>
          <w:p>
            <w:pPr>
              <w:pStyle w:val="947"/>
              <w:jc w:val="center"/>
              <w:rPr>
                <w:rFonts w:ascii="宋体" w:hAnsi="宋体"/>
                <w:b/>
                <w:sz w:val="28"/>
                <w:szCs w:val="28"/>
              </w:rPr>
            </w:pPr>
            <w:r>
              <w:rPr>
                <w:rFonts w:hint="eastAsia" w:ascii="宋体" w:hAnsi="宋体"/>
                <w:b/>
                <w:sz w:val="28"/>
                <w:szCs w:val="28"/>
              </w:rPr>
              <w:t xml:space="preserve">品类</w:t>
            </w:r>
            <w:r>
              <w:rPr>
                <w:rFonts w:ascii="宋体" w:hAnsi="宋体"/>
                <w:b/>
                <w:sz w:val="28"/>
                <w:szCs w:val="28"/>
              </w:rPr>
            </w:r>
            <w:r/>
          </w:p>
        </w:tc>
        <w:tc>
          <w:tcPr>
            <w:tcW w:w="1328" w:type="dxa"/>
            <w:vAlign w:val="center"/>
            <w:textDirection w:val="lrTb"/>
            <w:noWrap w:val="false"/>
          </w:tcPr>
          <w:p>
            <w:pPr>
              <w:pStyle w:val="947"/>
              <w:jc w:val="center"/>
              <w:rPr>
                <w:rFonts w:ascii="宋体" w:hAnsi="宋体"/>
                <w:b/>
                <w:sz w:val="28"/>
                <w:szCs w:val="28"/>
              </w:rPr>
            </w:pPr>
            <w:r>
              <w:rPr>
                <w:rFonts w:hint="eastAsia" w:ascii="宋体" w:hAnsi="宋体"/>
                <w:b/>
                <w:sz w:val="28"/>
                <w:szCs w:val="28"/>
              </w:rPr>
              <w:t xml:space="preserve">试剂</w:t>
            </w:r>
            <w:r>
              <w:rPr>
                <w:rFonts w:ascii="宋体" w:hAnsi="宋体"/>
                <w:b/>
                <w:sz w:val="28"/>
                <w:szCs w:val="28"/>
              </w:rPr>
              <w:t xml:space="preserve">名称</w:t>
            </w:r>
            <w:r>
              <w:rPr>
                <w:rFonts w:ascii="宋体" w:hAnsi="宋体"/>
                <w:b/>
                <w:sz w:val="28"/>
                <w:szCs w:val="28"/>
              </w:rPr>
            </w:r>
            <w:r/>
          </w:p>
        </w:tc>
        <w:tc>
          <w:tcPr>
            <w:tcW w:w="2560" w:type="dxa"/>
            <w:vAlign w:val="center"/>
            <w:textDirection w:val="lrTb"/>
            <w:noWrap w:val="false"/>
          </w:tcPr>
          <w:p>
            <w:pPr>
              <w:pStyle w:val="947"/>
              <w:jc w:val="center"/>
              <w:rPr>
                <w:rFonts w:ascii="宋体" w:hAnsi="宋体"/>
                <w:b/>
                <w:sz w:val="28"/>
                <w:szCs w:val="28"/>
              </w:rPr>
            </w:pPr>
            <w:r>
              <w:rPr>
                <w:rFonts w:hint="eastAsia" w:ascii="宋体" w:hAnsi="宋体"/>
                <w:b/>
                <w:sz w:val="28"/>
                <w:szCs w:val="28"/>
              </w:rPr>
              <w:t xml:space="preserve">技术参数</w:t>
            </w:r>
            <w:r>
              <w:rPr>
                <w:rFonts w:ascii="宋体" w:hAnsi="宋体"/>
                <w:b/>
                <w:sz w:val="28"/>
                <w:szCs w:val="28"/>
              </w:rPr>
            </w:r>
            <w:r/>
          </w:p>
        </w:tc>
      </w:tr>
      <w:tr>
        <w:trPr>
          <w:trHeight w:val="482"/>
        </w:trPr>
        <w:tc>
          <w:tcPr>
            <w:tcW w:w="588" w:type="dxa"/>
            <w:vAlign w:val="center"/>
            <w:textDirection w:val="lrTb"/>
            <w:noWrap w:val="false"/>
          </w:tcPr>
          <w:p>
            <w:pPr>
              <w:pStyle w:val="947"/>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522" w:type="dxa"/>
            <w:vAlign w:val="center"/>
            <w:vMerge w:val="restart"/>
            <w:textDirection w:val="lrTb"/>
            <w:noWrap w:val="false"/>
          </w:tcPr>
          <w:p>
            <w:pPr>
              <w:pStyle w:val="947"/>
              <w:jc w:val="center"/>
              <w:spacing w:line="360" w:lineRule="auto"/>
              <w:rPr>
                <w:rFonts w:ascii="宋体" w:hAnsi="宋体"/>
                <w:szCs w:val="21"/>
              </w:rPr>
            </w:pPr>
            <w:r>
              <w:rPr>
                <w:rFonts w:ascii="宋体" w:hAnsi="宋体"/>
                <w:szCs w:val="21"/>
              </w:rPr>
              <w:t xml:space="preserve">果蔬类</w:t>
            </w:r>
            <w:r>
              <w:rPr>
                <w:rFonts w:ascii="宋体" w:hAnsi="宋体"/>
                <w:szCs w:val="21"/>
              </w:rPr>
            </w:r>
            <w:r/>
          </w:p>
        </w:tc>
        <w:tc>
          <w:tcPr>
            <w:tcW w:w="1328" w:type="dxa"/>
            <w:vAlign w:val="center"/>
            <w:textDirection w:val="lrTb"/>
            <w:noWrap w:val="false"/>
          </w:tcPr>
          <w:p>
            <w:pPr>
              <w:pStyle w:val="947"/>
              <w:jc w:val="center"/>
              <w:rPr>
                <w:rFonts w:ascii="宋体" w:hAnsi="宋体"/>
                <w:szCs w:val="21"/>
              </w:rPr>
            </w:pPr>
            <w:r>
              <w:rPr>
                <w:rFonts w:ascii="宋体" w:hAnsi="宋体"/>
                <w:szCs w:val="21"/>
              </w:rPr>
              <w:t xml:space="preserve">农药残留检测试剂盒</w:t>
            </w:r>
            <w:r>
              <w:rPr>
                <w:rFonts w:ascii="宋体" w:hAnsi="宋体"/>
                <w:szCs w:val="21"/>
              </w:rPr>
            </w:r>
            <w:r/>
          </w:p>
          <w:p>
            <w:pPr>
              <w:pStyle w:val="947"/>
              <w:jc w:val="center"/>
              <w:rPr>
                <w:rFonts w:ascii="宋体" w:hAnsi="宋体"/>
                <w:szCs w:val="21"/>
              </w:rPr>
            </w:pPr>
            <w:r>
              <w:rPr>
                <w:rFonts w:ascii="宋体" w:hAnsi="宋体"/>
                <w:szCs w:val="21"/>
              </w:rPr>
              <w:t xml:space="preserve">（有机磷和氨基甲酸酯类）</w:t>
            </w:r>
            <w:r>
              <w:rPr>
                <w:rFonts w:ascii="宋体" w:hAnsi="宋体"/>
                <w:szCs w:val="21"/>
              </w:rPr>
            </w:r>
            <w:r/>
          </w:p>
        </w:tc>
        <w:tc>
          <w:tcPr>
            <w:tcW w:w="2560" w:type="dxa"/>
            <w:vAlign w:val="center"/>
            <w:textDirection w:val="lrTb"/>
            <w:noWrap w:val="false"/>
          </w:tcPr>
          <w:p>
            <w:pPr>
              <w:pStyle w:val="947"/>
              <w:numPr>
                <w:ilvl w:val="0"/>
                <w:numId w:val="14"/>
              </w:numPr>
              <w:rPr>
                <w:rFonts w:ascii="宋体" w:hAnsi="宋体"/>
                <w:szCs w:val="21"/>
              </w:rPr>
            </w:pPr>
            <w:r>
              <w:rPr>
                <w:rFonts w:ascii="宋体" w:hAnsi="宋体"/>
                <w:szCs w:val="21"/>
              </w:rPr>
              <w:t xml:space="preserve">检测样本：蔬菜、瓜果</w:t>
            </w:r>
            <w:r>
              <w:rPr>
                <w:rFonts w:hint="eastAsia" w:ascii="宋体" w:hAnsi="宋体"/>
                <w:szCs w:val="21"/>
              </w:rPr>
              <w:t xml:space="preserve">；</w:t>
            </w:r>
            <w:r>
              <w:rPr>
                <w:rFonts w:ascii="宋体" w:hAnsi="宋体"/>
                <w:szCs w:val="21"/>
              </w:rPr>
            </w:r>
            <w:r/>
          </w:p>
          <w:p>
            <w:pPr>
              <w:pStyle w:val="947"/>
              <w:numPr>
                <w:ilvl w:val="0"/>
                <w:numId w:val="14"/>
              </w:numPr>
              <w:rPr>
                <w:rFonts w:ascii="宋体" w:hAnsi="宋体"/>
                <w:szCs w:val="21"/>
              </w:rPr>
            </w:pPr>
            <w:r>
              <w:rPr>
                <w:rFonts w:hint="eastAsia" w:ascii="宋体" w:hAnsi="宋体"/>
                <w:szCs w:val="21"/>
              </w:rPr>
              <w:t xml:space="preserve">测定范围：0.0~100.0 %（抑制率）。</w:t>
            </w:r>
            <w:r>
              <w:rPr>
                <w:rFonts w:ascii="宋体" w:hAnsi="宋体"/>
                <w:szCs w:val="21"/>
              </w:rPr>
            </w:r>
            <w:r/>
          </w:p>
        </w:tc>
      </w:tr>
      <w:tr>
        <w:trPr>
          <w:trHeight w:val="482"/>
        </w:trPr>
        <w:tc>
          <w:tcPr>
            <w:tcW w:w="588" w:type="dxa"/>
            <w:vAlign w:val="center"/>
            <w:textDirection w:val="lrTb"/>
            <w:noWrap w:val="false"/>
          </w:tcPr>
          <w:p>
            <w:pPr>
              <w:pStyle w:val="947"/>
              <w:jc w:val="center"/>
              <w:spacing w:line="360" w:lineRule="auto"/>
              <w:rPr>
                <w:rFonts w:ascii="宋体" w:hAnsi="宋体"/>
                <w:sz w:val="24"/>
              </w:rPr>
            </w:pPr>
            <w:r>
              <w:rPr>
                <w:rFonts w:hint="eastAsia" w:ascii="宋体" w:hAnsi="宋体"/>
                <w:sz w:val="24"/>
              </w:rPr>
              <w:t xml:space="preserve">2</w:t>
            </w:r>
            <w:r>
              <w:rPr>
                <w:rFonts w:ascii="宋体" w:hAnsi="宋体"/>
                <w:sz w:val="24"/>
              </w:rPr>
            </w:r>
            <w:r/>
          </w:p>
        </w:tc>
        <w:tc>
          <w:tcPr>
            <w:tcW w:w="522" w:type="dxa"/>
            <w:vAlign w:val="center"/>
            <w:vMerge w:val="continue"/>
            <w:textDirection w:val="lrTb"/>
            <w:noWrap w:val="false"/>
          </w:tcPr>
          <w:p>
            <w:pPr>
              <w:pStyle w:val="947"/>
              <w:jc w:val="left"/>
              <w:keepLines w:val="0"/>
              <w:keepNext w:val="0"/>
              <w:spacing w:before="340" w:after="330" w:line="360" w:lineRule="auto"/>
              <w:rPr>
                <w:rFonts w:ascii="宋体" w:hAnsi="宋体"/>
                <w:b w:val="0"/>
                <w:bCs w:val="0"/>
                <w:sz w:val="21"/>
                <w:szCs w:val="21"/>
              </w:rPr>
            </w:pPr>
            <w:r>
              <w:rPr>
                <w:rFonts w:ascii="宋体" w:hAnsi="宋体"/>
                <w:b w:val="0"/>
                <w:bCs w:val="0"/>
                <w:sz w:val="21"/>
                <w:szCs w:val="21"/>
                <w:rPrChange w:id="0" w:author="WPS_1587458221" w:date="2022-08-11T11:37:00Z">
                  <w:rPr>
                    <w:rFonts w:ascii="宋体" w:hAnsi="宋体"/>
                    <w:b/>
                    <w:bCs/>
                    <w:sz w:val="24"/>
                  </w:rPr>
                </w:rPrChange>
              </w:rPr>
            </w:r>
            <w:r/>
          </w:p>
        </w:tc>
        <w:tc>
          <w:tcPr>
            <w:tcW w:w="1328" w:type="dxa"/>
            <w:vAlign w:val="center"/>
            <w:textDirection w:val="lrTb"/>
            <w:noWrap w:val="false"/>
          </w:tcPr>
          <w:p>
            <w:pPr>
              <w:pStyle w:val="947"/>
              <w:jc w:val="center"/>
              <w:rPr>
                <w:rFonts w:ascii="宋体" w:hAnsi="宋体"/>
                <w:szCs w:val="21"/>
              </w:rPr>
            </w:pPr>
            <w:r>
              <w:rPr>
                <w:rFonts w:ascii="宋体" w:hAnsi="宋体"/>
                <w:szCs w:val="21"/>
              </w:rPr>
              <w:t xml:space="preserve">农药残留速测卡</w:t>
            </w:r>
            <w:r>
              <w:rPr>
                <w:rFonts w:ascii="宋体" w:hAnsi="宋体"/>
                <w:szCs w:val="21"/>
              </w:rPr>
            </w:r>
            <w:r/>
          </w:p>
          <w:p>
            <w:pPr>
              <w:pStyle w:val="947"/>
              <w:jc w:val="center"/>
              <w:rPr>
                <w:rFonts w:ascii="宋体" w:hAnsi="宋体"/>
                <w:szCs w:val="21"/>
              </w:rPr>
            </w:pPr>
            <w:r>
              <w:rPr>
                <w:rFonts w:ascii="宋体" w:hAnsi="宋体"/>
                <w:szCs w:val="21"/>
              </w:rPr>
              <w:t xml:space="preserve">（有机磷和氨基甲酸酯类）</w:t>
            </w:r>
            <w:r>
              <w:rPr>
                <w:rFonts w:ascii="宋体" w:hAnsi="宋体"/>
                <w:szCs w:val="21"/>
              </w:rPr>
            </w:r>
            <w:r/>
          </w:p>
        </w:tc>
        <w:tc>
          <w:tcPr>
            <w:tcW w:w="2560" w:type="dxa"/>
            <w:vAlign w:val="center"/>
            <w:textDirection w:val="lrTb"/>
            <w:noWrap w:val="false"/>
          </w:tcPr>
          <w:p>
            <w:pPr>
              <w:pStyle w:val="947"/>
              <w:numPr>
                <w:ilvl w:val="0"/>
                <w:numId w:val="15"/>
              </w:numPr>
              <w:rPr>
                <w:rFonts w:ascii="宋体" w:hAnsi="宋体"/>
                <w:szCs w:val="21"/>
              </w:rPr>
            </w:pPr>
            <w:r>
              <w:rPr>
                <w:rFonts w:ascii="宋体" w:hAnsi="宋体"/>
                <w:szCs w:val="21"/>
              </w:rPr>
              <w:t xml:space="preserve">检测样本：蔬菜、</w:t>
            </w:r>
            <w:r>
              <w:rPr>
                <w:rFonts w:hint="eastAsia" w:ascii="宋体" w:hAnsi="宋体"/>
                <w:szCs w:val="21"/>
              </w:rPr>
              <w:t xml:space="preserve">水果；</w:t>
            </w:r>
            <w:r>
              <w:rPr>
                <w:rFonts w:ascii="宋体" w:hAnsi="宋体"/>
                <w:szCs w:val="21"/>
              </w:rPr>
            </w:r>
            <w:r/>
          </w:p>
          <w:p>
            <w:pPr>
              <w:pStyle w:val="947"/>
              <w:numPr>
                <w:ilvl w:val="0"/>
                <w:numId w:val="15"/>
              </w:numPr>
              <w:rPr>
                <w:rFonts w:ascii="宋体" w:hAnsi="宋体"/>
                <w:szCs w:val="21"/>
              </w:rPr>
            </w:pPr>
            <w:r>
              <w:rPr>
                <w:rFonts w:hint="eastAsia" w:ascii="宋体" w:hAnsi="宋体"/>
                <w:szCs w:val="21"/>
              </w:rPr>
              <w:t xml:space="preserve">测定范围：0.0~100.0 %（抑制率）；</w:t>
            </w:r>
            <w:r>
              <w:rPr>
                <w:rFonts w:ascii="宋体" w:hAnsi="宋体"/>
                <w:szCs w:val="21"/>
              </w:rPr>
            </w:r>
            <w:r/>
          </w:p>
          <w:p>
            <w:pPr>
              <w:pStyle w:val="947"/>
              <w:numPr>
                <w:ilvl w:val="0"/>
                <w:numId w:val="15"/>
              </w:numPr>
              <w:rPr>
                <w:rFonts w:ascii="宋体" w:hAnsi="宋体"/>
                <w:szCs w:val="21"/>
              </w:rPr>
            </w:pPr>
            <w:r>
              <w:rPr>
                <w:rFonts w:hint="eastAsia" w:ascii="宋体" w:hAnsi="宋体"/>
                <w:color w:val="000000"/>
                <w:szCs w:val="21"/>
              </w:rPr>
              <w:t xml:space="preserve">判读时间：检测结果应该在</w:t>
            </w:r>
            <w:r>
              <w:rPr>
                <w:rFonts w:ascii="宋体" w:hAnsi="宋体"/>
                <w:color w:val="000000"/>
                <w:szCs w:val="21"/>
              </w:rPr>
              <w:t xml:space="preserve">3</w:t>
            </w:r>
            <w:r>
              <w:rPr>
                <w:rFonts w:hint="eastAsia" w:ascii="宋体" w:hAnsi="宋体"/>
                <w:color w:val="000000"/>
                <w:szCs w:val="21"/>
              </w:rPr>
              <w:t xml:space="preserve">分钟之内判断</w:t>
            </w:r>
            <w:r>
              <w:rPr>
                <w:rFonts w:hint="eastAsia" w:ascii="宋体" w:hAnsi="宋体"/>
                <w:szCs w:val="21"/>
              </w:rPr>
              <w:t xml:space="preserve">。</w:t>
            </w:r>
            <w:r>
              <w:rPr>
                <w:rFonts w:ascii="宋体" w:hAnsi="宋体"/>
                <w:szCs w:val="21"/>
              </w:rPr>
            </w:r>
            <w:r/>
          </w:p>
        </w:tc>
      </w:tr>
      <w:tr>
        <w:trPr>
          <w:trHeight w:val="482"/>
        </w:trPr>
        <w:tc>
          <w:tcPr>
            <w:tcW w:w="588" w:type="dxa"/>
            <w:vAlign w:val="center"/>
            <w:textDirection w:val="lrTb"/>
            <w:noWrap w:val="false"/>
          </w:tcPr>
          <w:p>
            <w:pPr>
              <w:pStyle w:val="947"/>
              <w:jc w:val="center"/>
              <w:spacing w:line="360" w:lineRule="auto"/>
              <w:rPr>
                <w:rFonts w:ascii="宋体" w:hAnsi="宋体"/>
                <w:sz w:val="24"/>
              </w:rPr>
            </w:pPr>
            <w:r>
              <w:rPr>
                <w:rFonts w:hint="eastAsia" w:ascii="宋体" w:hAnsi="宋体"/>
                <w:sz w:val="24"/>
              </w:rPr>
              <w:t xml:space="preserve">3</w:t>
            </w:r>
            <w:r>
              <w:rPr>
                <w:rFonts w:ascii="宋体" w:hAnsi="宋体"/>
                <w:sz w:val="24"/>
              </w:rPr>
            </w:r>
            <w:r/>
          </w:p>
        </w:tc>
        <w:tc>
          <w:tcPr>
            <w:tcW w:w="522" w:type="dxa"/>
            <w:vAlign w:val="center"/>
            <w:vMerge w:val="continue"/>
            <w:textDirection w:val="lrTb"/>
            <w:noWrap w:val="false"/>
          </w:tcPr>
          <w:p>
            <w:pPr>
              <w:pStyle w:val="947"/>
              <w:ind w:firstLine="482"/>
              <w:jc w:val="left"/>
              <w:keepLines w:val="0"/>
              <w:keepNext w:val="0"/>
              <w:spacing w:before="340" w:after="330" w:line="360" w:lineRule="auto"/>
              <w:rPr>
                <w:rFonts w:ascii="宋体" w:hAnsi="宋体"/>
                <w:b w:val="0"/>
                <w:bCs w:val="0"/>
                <w:sz w:val="21"/>
                <w:szCs w:val="21"/>
              </w:rPr>
            </w:pPr>
            <w:r>
              <w:rPr>
                <w:rFonts w:ascii="宋体" w:hAnsi="宋体"/>
                <w:b w:val="0"/>
                <w:bCs w:val="0"/>
                <w:sz w:val="21"/>
                <w:szCs w:val="21"/>
                <w:rPrChange w:id="1" w:author="WPS_1587458221" w:date="2022-08-11T11:37:00Z">
                  <w:rPr>
                    <w:rFonts w:ascii="宋体" w:hAnsi="宋体"/>
                    <w:b/>
                    <w:bCs/>
                    <w:sz w:val="24"/>
                  </w:rPr>
                </w:rPrChange>
              </w:rPr>
            </w:r>
            <w:r/>
          </w:p>
        </w:tc>
        <w:tc>
          <w:tcPr>
            <w:tcW w:w="1328" w:type="dxa"/>
            <w:vAlign w:val="center"/>
            <w:textDirection w:val="lrTb"/>
            <w:noWrap w:val="false"/>
          </w:tcPr>
          <w:p>
            <w:pPr>
              <w:pStyle w:val="947"/>
              <w:jc w:val="center"/>
              <w:spacing w:line="360" w:lineRule="auto"/>
              <w:rPr>
                <w:rFonts w:ascii="宋体" w:hAnsi="宋体"/>
                <w:szCs w:val="21"/>
              </w:rPr>
            </w:pPr>
            <w:r>
              <w:rPr>
                <w:rFonts w:ascii="宋体" w:hAnsi="宋体"/>
                <w:szCs w:val="21"/>
              </w:rPr>
              <w:t xml:space="preserve">克百威胶体金检测卡</w:t>
            </w:r>
            <w:r>
              <w:rPr>
                <w:rFonts w:ascii="宋体" w:hAnsi="宋体"/>
                <w:szCs w:val="21"/>
              </w:rPr>
            </w:r>
            <w:r/>
          </w:p>
        </w:tc>
        <w:tc>
          <w:tcPr>
            <w:tcW w:w="2560" w:type="dxa"/>
            <w:vAlign w:val="center"/>
            <w:textDirection w:val="lrTb"/>
            <w:noWrap w:val="false"/>
          </w:tcPr>
          <w:p>
            <w:pPr>
              <w:pStyle w:val="947"/>
              <w:numPr>
                <w:ilvl w:val="0"/>
                <w:numId w:val="16"/>
              </w:numPr>
              <w:rPr>
                <w:rFonts w:ascii="宋体" w:hAnsi="宋体"/>
                <w:szCs w:val="21"/>
              </w:rPr>
            </w:pPr>
            <w:r>
              <w:rPr>
                <w:rFonts w:ascii="宋体" w:hAnsi="宋体"/>
                <w:szCs w:val="21"/>
              </w:rPr>
              <w:t xml:space="preserve">检测样本：蔬菜、</w:t>
            </w:r>
            <w:r>
              <w:rPr>
                <w:rFonts w:hint="eastAsia" w:ascii="宋体" w:hAnsi="宋体"/>
                <w:szCs w:val="21"/>
              </w:rPr>
              <w:t xml:space="preserve">水果；</w:t>
            </w:r>
            <w:r>
              <w:rPr>
                <w:rFonts w:ascii="宋体" w:hAnsi="宋体"/>
                <w:szCs w:val="21"/>
              </w:rPr>
            </w:r>
            <w:r/>
          </w:p>
          <w:p>
            <w:pPr>
              <w:pStyle w:val="947"/>
              <w:numPr>
                <w:ilvl w:val="0"/>
                <w:numId w:val="16"/>
              </w:numPr>
              <w:rPr>
                <w:rFonts w:ascii="宋体" w:hAnsi="宋体"/>
                <w:szCs w:val="21"/>
              </w:rPr>
            </w:pPr>
            <w:r>
              <w:rPr>
                <w:rFonts w:hint="eastAsia" w:ascii="宋体" w:hAnsi="宋体"/>
                <w:szCs w:val="21"/>
              </w:rPr>
              <w:t xml:space="preserve">检测限</w:t>
            </w:r>
            <w:r>
              <w:rPr>
                <w:rFonts w:ascii="宋体" w:hAnsi="宋体"/>
                <w:szCs w:val="21"/>
              </w:rPr>
              <w:t xml:space="preserve">：</w:t>
            </w:r>
            <w:r>
              <w:rPr>
                <w:rFonts w:hint="eastAsia" w:ascii="宋体" w:hAnsi="宋体"/>
                <w:szCs w:val="21"/>
              </w:rPr>
              <w:t xml:space="preserve">≤</w:t>
            </w:r>
            <w:r>
              <w:rPr>
                <w:rFonts w:ascii="宋体" w:hAnsi="宋体"/>
                <w:szCs w:val="21"/>
              </w:rPr>
              <w:t xml:space="preserve">20u</w:t>
            </w:r>
            <w:r>
              <w:rPr>
                <w:rFonts w:hint="eastAsia" w:ascii="宋体" w:hAnsi="宋体"/>
                <w:szCs w:val="21"/>
              </w:rPr>
              <w:t xml:space="preserve">g/kg；</w:t>
            </w:r>
            <w:r>
              <w:rPr>
                <w:rFonts w:ascii="宋体" w:hAnsi="宋体"/>
                <w:szCs w:val="21"/>
              </w:rPr>
            </w:r>
            <w:r/>
          </w:p>
          <w:p>
            <w:pPr>
              <w:pStyle w:val="947"/>
              <w:numPr>
                <w:ilvl w:val="0"/>
                <w:numId w:val="16"/>
              </w:numPr>
              <w:rPr>
                <w:rFonts w:ascii="宋体" w:hAnsi="宋体"/>
                <w:color w:val="000000"/>
                <w:szCs w:val="21"/>
              </w:rPr>
            </w:pPr>
            <w:r>
              <w:rPr>
                <w:rFonts w:hint="eastAsia" w:ascii="宋体" w:hAnsi="宋体"/>
                <w:color w:val="000000"/>
                <w:szCs w:val="21"/>
              </w:rPr>
              <w:t xml:space="preserve">判读时间：检测结果应该在</w:t>
            </w:r>
            <w:r>
              <w:rPr>
                <w:rFonts w:ascii="宋体" w:hAnsi="宋体"/>
                <w:color w:val="000000"/>
                <w:szCs w:val="21"/>
              </w:rPr>
              <w:t xml:space="preserve">3-5</w:t>
            </w:r>
            <w:r>
              <w:rPr>
                <w:rFonts w:hint="eastAsia" w:ascii="宋体" w:hAnsi="宋体"/>
                <w:color w:val="000000"/>
                <w:szCs w:val="21"/>
              </w:rPr>
              <w:t xml:space="preserve">分钟判断；</w:t>
            </w:r>
            <w:r>
              <w:rPr>
                <w:rFonts w:ascii="宋体" w:hAnsi="宋体"/>
                <w:color w:val="000000"/>
                <w:szCs w:val="21"/>
              </w:rPr>
            </w:r>
            <w:r/>
          </w:p>
          <w:p>
            <w:pPr>
              <w:pStyle w:val="947"/>
              <w:numPr>
                <w:ilvl w:val="0"/>
                <w:numId w:val="16"/>
              </w:numPr>
              <w:rPr>
                <w:rFonts w:ascii="宋体" w:hAnsi="宋体"/>
                <w:sz w:val="24"/>
              </w:rPr>
            </w:pPr>
            <w:r>
              <w:rPr>
                <w:rFonts w:hint="eastAsia" w:ascii="宋体" w:hAnsi="宋体"/>
                <w:szCs w:val="21"/>
              </w:rPr>
              <w:t xml:space="preserve">必备的配件、附件、专用工具及消耗品:①不少于试纸卡数量的塑料滴管，② 相应数量的塑料手套。</w:t>
            </w:r>
            <w:r>
              <w:rPr>
                <w:rFonts w:ascii="宋体" w:hAnsi="宋体"/>
                <w:sz w:val="24"/>
              </w:rPr>
            </w:r>
            <w:r/>
          </w:p>
        </w:tc>
      </w:tr>
      <w:tr>
        <w:trPr>
          <w:trHeight w:val="482"/>
        </w:trPr>
        <w:tc>
          <w:tcPr>
            <w:tcW w:w="588" w:type="dxa"/>
            <w:vAlign w:val="center"/>
            <w:textDirection w:val="lrTb"/>
            <w:noWrap w:val="false"/>
          </w:tcPr>
          <w:p>
            <w:pPr>
              <w:pStyle w:val="947"/>
              <w:jc w:val="center"/>
              <w:spacing w:line="360" w:lineRule="auto"/>
              <w:rPr>
                <w:rFonts w:ascii="宋体" w:hAnsi="宋体"/>
                <w:sz w:val="24"/>
              </w:rPr>
            </w:pPr>
            <w:r>
              <w:rPr>
                <w:rFonts w:hint="eastAsia" w:ascii="宋体" w:hAnsi="宋体"/>
                <w:sz w:val="24"/>
              </w:rPr>
              <w:t xml:space="preserve">4</w:t>
            </w:r>
            <w:r>
              <w:rPr>
                <w:rFonts w:ascii="宋体" w:hAnsi="宋体"/>
                <w:sz w:val="24"/>
              </w:rPr>
            </w:r>
            <w:r/>
          </w:p>
        </w:tc>
        <w:tc>
          <w:tcPr>
            <w:tcW w:w="522" w:type="dxa"/>
            <w:vAlign w:val="center"/>
            <w:vMerge w:val="continue"/>
            <w:textDirection w:val="lrTb"/>
            <w:noWrap w:val="false"/>
          </w:tcPr>
          <w:p>
            <w:pPr>
              <w:pStyle w:val="947"/>
              <w:ind w:firstLine="480"/>
              <w:jc w:val="left"/>
              <w:spacing w:line="360" w:lineRule="auto"/>
              <w:rPr>
                <w:rFonts w:ascii="宋体" w:hAnsi="宋体"/>
                <w:sz w:val="24"/>
              </w:rPr>
            </w:pPr>
            <w:r>
              <w:rPr>
                <w:rFonts w:ascii="宋体" w:hAnsi="宋体"/>
                <w:sz w:val="24"/>
              </w:rPr>
            </w:r>
            <w:r/>
          </w:p>
        </w:tc>
        <w:tc>
          <w:tcPr>
            <w:tcW w:w="1328" w:type="dxa"/>
            <w:vAlign w:val="center"/>
            <w:textDirection w:val="lrTb"/>
            <w:noWrap w:val="false"/>
          </w:tcPr>
          <w:p>
            <w:pPr>
              <w:pStyle w:val="947"/>
              <w:jc w:val="center"/>
              <w:spacing w:line="360" w:lineRule="auto"/>
              <w:rPr>
                <w:rFonts w:ascii="宋体" w:hAnsi="宋体"/>
                <w:szCs w:val="21"/>
              </w:rPr>
            </w:pPr>
            <w:r>
              <w:rPr>
                <w:rFonts w:ascii="宋体" w:hAnsi="宋体"/>
                <w:szCs w:val="21"/>
              </w:rPr>
              <w:t xml:space="preserve">腐霉利胶体金检测卡</w:t>
            </w:r>
            <w:r>
              <w:rPr>
                <w:rFonts w:ascii="宋体" w:hAnsi="宋体"/>
                <w:szCs w:val="21"/>
              </w:rPr>
            </w:r>
            <w:r/>
          </w:p>
        </w:tc>
        <w:tc>
          <w:tcPr>
            <w:tcW w:w="2560" w:type="dxa"/>
            <w:vAlign w:val="center"/>
            <w:textDirection w:val="lrTb"/>
            <w:noWrap w:val="false"/>
          </w:tcPr>
          <w:p>
            <w:pPr>
              <w:pStyle w:val="947"/>
              <w:numPr>
                <w:ilvl w:val="0"/>
                <w:numId w:val="17"/>
              </w:numPr>
              <w:rPr>
                <w:rFonts w:ascii="宋体" w:hAnsi="宋体"/>
                <w:szCs w:val="21"/>
              </w:rPr>
            </w:pPr>
            <w:r>
              <w:rPr>
                <w:rFonts w:ascii="宋体" w:hAnsi="宋体"/>
                <w:szCs w:val="21"/>
              </w:rPr>
              <w:t xml:space="preserve">检测样本：蔬菜、</w:t>
            </w:r>
            <w:r>
              <w:rPr>
                <w:rFonts w:hint="eastAsia" w:ascii="宋体" w:hAnsi="宋体"/>
                <w:szCs w:val="21"/>
              </w:rPr>
              <w:t xml:space="preserve">水果；</w:t>
            </w:r>
            <w:r>
              <w:rPr>
                <w:rFonts w:ascii="宋体" w:hAnsi="宋体"/>
                <w:szCs w:val="21"/>
              </w:rPr>
            </w:r>
            <w:r/>
          </w:p>
          <w:p>
            <w:pPr>
              <w:pStyle w:val="947"/>
              <w:numPr>
                <w:ilvl w:val="0"/>
                <w:numId w:val="17"/>
              </w:numPr>
              <w:rPr>
                <w:rFonts w:ascii="宋体" w:hAnsi="宋体"/>
                <w:szCs w:val="21"/>
              </w:rPr>
            </w:pPr>
            <w:r>
              <w:rPr>
                <w:rFonts w:hint="eastAsia" w:ascii="宋体" w:hAnsi="宋体"/>
                <w:szCs w:val="21"/>
              </w:rPr>
              <w:t xml:space="preserve">检测限</w:t>
            </w:r>
            <w:r>
              <w:rPr>
                <w:rFonts w:ascii="宋体" w:hAnsi="宋体"/>
                <w:szCs w:val="21"/>
              </w:rPr>
              <w:t xml:space="preserve">：</w:t>
            </w:r>
            <w:r>
              <w:rPr>
                <w:rFonts w:hint="eastAsia" w:ascii="宋体" w:hAnsi="宋体"/>
                <w:szCs w:val="21"/>
              </w:rPr>
              <w:t xml:space="preserve">≤5mg/kg；</w:t>
            </w:r>
            <w:r>
              <w:rPr>
                <w:rFonts w:ascii="宋体" w:hAnsi="宋体"/>
                <w:szCs w:val="21"/>
              </w:rPr>
            </w:r>
            <w:r/>
          </w:p>
          <w:p>
            <w:pPr>
              <w:pStyle w:val="947"/>
              <w:numPr>
                <w:ilvl w:val="0"/>
                <w:numId w:val="17"/>
              </w:numPr>
              <w:rPr>
                <w:rFonts w:ascii="宋体" w:hAnsi="宋体"/>
                <w:color w:val="000000"/>
                <w:szCs w:val="21"/>
              </w:rPr>
            </w:pPr>
            <w:r>
              <w:rPr>
                <w:rFonts w:hint="eastAsia" w:ascii="宋体" w:hAnsi="宋体"/>
                <w:color w:val="000000"/>
                <w:szCs w:val="21"/>
              </w:rPr>
              <w:t xml:space="preserve">判读时间：检测结果应该在10分钟之内判断；</w:t>
            </w:r>
            <w:r>
              <w:rPr>
                <w:rFonts w:ascii="宋体" w:hAnsi="宋体"/>
                <w:color w:val="000000"/>
                <w:szCs w:val="21"/>
              </w:rPr>
            </w:r>
            <w:r/>
          </w:p>
          <w:p>
            <w:pPr>
              <w:pStyle w:val="947"/>
              <w:numPr>
                <w:ilvl w:val="0"/>
                <w:numId w:val="17"/>
              </w:numPr>
              <w:rPr>
                <w:rFonts w:ascii="宋体" w:hAnsi="宋体"/>
                <w:sz w:val="24"/>
              </w:rPr>
            </w:pPr>
            <w:r>
              <w:rPr>
                <w:rFonts w:hint="eastAsia" w:ascii="宋体" w:hAnsi="宋体"/>
                <w:szCs w:val="21"/>
              </w:rPr>
              <w:t xml:space="preserve">必备的配件、附件、专用工具及消耗品:①不少于试纸卡数量的塑料滴管，② 相应数量的塑料手套。</w:t>
            </w:r>
            <w:r>
              <w:rPr>
                <w:rFonts w:ascii="宋体" w:hAnsi="宋体"/>
                <w:sz w:val="24"/>
              </w:rPr>
            </w:r>
            <w:r/>
          </w:p>
        </w:tc>
      </w:tr>
      <w:tr>
        <w:trPr>
          <w:trHeight w:val="482"/>
        </w:trPr>
        <w:tc>
          <w:tcPr>
            <w:tcW w:w="588" w:type="dxa"/>
            <w:vAlign w:val="center"/>
            <w:textDirection w:val="lrTb"/>
            <w:noWrap w:val="false"/>
          </w:tcPr>
          <w:p>
            <w:pPr>
              <w:pStyle w:val="947"/>
              <w:jc w:val="center"/>
              <w:spacing w:line="360" w:lineRule="auto"/>
              <w:rPr>
                <w:rFonts w:ascii="宋体" w:hAnsi="宋体"/>
                <w:sz w:val="24"/>
              </w:rPr>
            </w:pPr>
            <w:r>
              <w:rPr>
                <w:rFonts w:hint="eastAsia" w:ascii="宋体" w:hAnsi="宋体"/>
                <w:sz w:val="24"/>
              </w:rPr>
              <w:t xml:space="preserve">5</w:t>
            </w:r>
            <w:r>
              <w:rPr>
                <w:rFonts w:ascii="宋体" w:hAnsi="宋体"/>
                <w:sz w:val="24"/>
              </w:rPr>
            </w:r>
            <w:r/>
          </w:p>
        </w:tc>
        <w:tc>
          <w:tcPr>
            <w:tcW w:w="522" w:type="dxa"/>
            <w:vAlign w:val="center"/>
            <w:vMerge w:val="continue"/>
            <w:textDirection w:val="lrTb"/>
            <w:noWrap w:val="false"/>
          </w:tcPr>
          <w:p>
            <w:pPr>
              <w:pStyle w:val="947"/>
              <w:ind w:firstLine="480"/>
              <w:jc w:val="left"/>
              <w:spacing w:line="360" w:lineRule="auto"/>
              <w:rPr>
                <w:rFonts w:ascii="宋体" w:hAnsi="宋体"/>
                <w:sz w:val="24"/>
              </w:rPr>
            </w:pPr>
            <w:r>
              <w:rPr>
                <w:rFonts w:ascii="宋体" w:hAnsi="宋体"/>
                <w:sz w:val="24"/>
              </w:rPr>
            </w:r>
            <w:r/>
          </w:p>
        </w:tc>
        <w:tc>
          <w:tcPr>
            <w:tcW w:w="1328" w:type="dxa"/>
            <w:vAlign w:val="center"/>
            <w:textDirection w:val="lrTb"/>
            <w:noWrap w:val="false"/>
          </w:tcPr>
          <w:p>
            <w:pPr>
              <w:pStyle w:val="947"/>
              <w:jc w:val="center"/>
              <w:spacing w:line="360" w:lineRule="auto"/>
              <w:rPr>
                <w:rFonts w:ascii="宋体" w:hAnsi="宋体"/>
                <w:szCs w:val="21"/>
              </w:rPr>
            </w:pPr>
            <w:r>
              <w:rPr>
                <w:rFonts w:ascii="宋体" w:hAnsi="宋体"/>
                <w:szCs w:val="21"/>
              </w:rPr>
              <w:t xml:space="preserve">毒死蜱胶体金检测卡</w:t>
            </w:r>
            <w:r>
              <w:rPr>
                <w:rFonts w:ascii="宋体" w:hAnsi="宋体"/>
                <w:szCs w:val="21"/>
              </w:rPr>
            </w:r>
            <w:r/>
          </w:p>
        </w:tc>
        <w:tc>
          <w:tcPr>
            <w:tcW w:w="2560" w:type="dxa"/>
            <w:vAlign w:val="center"/>
            <w:textDirection w:val="lrTb"/>
            <w:noWrap w:val="false"/>
          </w:tcPr>
          <w:p>
            <w:pPr>
              <w:pStyle w:val="947"/>
              <w:numPr>
                <w:ilvl w:val="0"/>
                <w:numId w:val="18"/>
              </w:numPr>
              <w:rPr>
                <w:rFonts w:ascii="宋体" w:hAnsi="宋体"/>
                <w:szCs w:val="21"/>
              </w:rPr>
            </w:pPr>
            <w:r>
              <w:rPr>
                <w:rFonts w:ascii="宋体" w:hAnsi="宋体"/>
                <w:szCs w:val="21"/>
              </w:rPr>
              <w:t xml:space="preserve">检测样本：蔬菜、</w:t>
            </w:r>
            <w:r>
              <w:rPr>
                <w:rFonts w:hint="eastAsia" w:ascii="宋体" w:hAnsi="宋体"/>
                <w:szCs w:val="21"/>
              </w:rPr>
              <w:t xml:space="preserve">水果；</w:t>
            </w:r>
            <w:r>
              <w:rPr>
                <w:rFonts w:ascii="宋体" w:hAnsi="宋体"/>
                <w:szCs w:val="21"/>
              </w:rPr>
            </w:r>
            <w:r/>
          </w:p>
          <w:p>
            <w:pPr>
              <w:pStyle w:val="947"/>
              <w:numPr>
                <w:ilvl w:val="0"/>
                <w:numId w:val="18"/>
              </w:numPr>
              <w:rPr>
                <w:rFonts w:ascii="宋体" w:hAnsi="宋体"/>
                <w:szCs w:val="21"/>
              </w:rPr>
            </w:pPr>
            <w:r>
              <w:rPr>
                <w:rFonts w:hint="eastAsia" w:ascii="宋体" w:hAnsi="宋体"/>
                <w:szCs w:val="21"/>
              </w:rPr>
              <w:t xml:space="preserve">检测限</w:t>
            </w:r>
            <w:r>
              <w:rPr>
                <w:rFonts w:ascii="宋体" w:hAnsi="宋体"/>
                <w:szCs w:val="21"/>
              </w:rPr>
              <w:t xml:space="preserve">：</w:t>
            </w:r>
            <w:r>
              <w:rPr>
                <w:rFonts w:hint="eastAsia" w:ascii="宋体" w:hAnsi="宋体"/>
                <w:szCs w:val="21"/>
              </w:rPr>
              <w:t xml:space="preserve">≤</w:t>
            </w:r>
            <w:r>
              <w:rPr>
                <w:rFonts w:ascii="宋体" w:hAnsi="宋体"/>
                <w:szCs w:val="21"/>
              </w:rPr>
              <w:t xml:space="preserve">0.05</w:t>
            </w:r>
            <w:r>
              <w:rPr>
                <w:rFonts w:hint="eastAsia" w:ascii="宋体" w:hAnsi="宋体"/>
                <w:szCs w:val="21"/>
              </w:rPr>
              <w:t xml:space="preserve">mg/kg；</w:t>
            </w:r>
            <w:r>
              <w:rPr>
                <w:rFonts w:ascii="宋体" w:hAnsi="宋体"/>
                <w:szCs w:val="21"/>
              </w:rPr>
            </w:r>
            <w:r/>
          </w:p>
          <w:p>
            <w:pPr>
              <w:pStyle w:val="947"/>
              <w:numPr>
                <w:ilvl w:val="0"/>
                <w:numId w:val="18"/>
              </w:numPr>
              <w:rPr>
                <w:rFonts w:ascii="宋体" w:hAnsi="宋体"/>
                <w:color w:val="000000"/>
                <w:szCs w:val="21"/>
              </w:rPr>
            </w:pPr>
            <w:r>
              <w:rPr>
                <w:rFonts w:hint="eastAsia" w:ascii="宋体" w:hAnsi="宋体"/>
                <w:color w:val="000000"/>
                <w:szCs w:val="21"/>
              </w:rPr>
              <w:t xml:space="preserve">判读时间：检测结果应该在</w:t>
            </w:r>
            <w:r>
              <w:rPr>
                <w:rFonts w:ascii="宋体" w:hAnsi="宋体"/>
                <w:color w:val="000000"/>
                <w:szCs w:val="21"/>
              </w:rPr>
              <w:t xml:space="preserve">5-8</w:t>
            </w:r>
            <w:r>
              <w:rPr>
                <w:rFonts w:hint="eastAsia" w:ascii="宋体" w:hAnsi="宋体"/>
                <w:color w:val="000000"/>
                <w:szCs w:val="21"/>
              </w:rPr>
              <w:t xml:space="preserve">分钟判断；</w:t>
            </w:r>
            <w:r>
              <w:rPr>
                <w:rFonts w:ascii="宋体" w:hAnsi="宋体"/>
                <w:color w:val="000000"/>
                <w:szCs w:val="21"/>
              </w:rPr>
            </w:r>
            <w:r/>
          </w:p>
          <w:p>
            <w:pPr>
              <w:pStyle w:val="947"/>
              <w:numPr>
                <w:ilvl w:val="0"/>
                <w:numId w:val="18"/>
              </w:numPr>
              <w:rPr>
                <w:rFonts w:ascii="宋体" w:hAnsi="宋体"/>
                <w:sz w:val="24"/>
              </w:rPr>
            </w:pPr>
            <w:r>
              <w:rPr>
                <w:rFonts w:hint="eastAsia" w:ascii="宋体" w:hAnsi="宋体"/>
                <w:szCs w:val="21"/>
              </w:rPr>
              <w:t xml:space="preserve">必备的配件、附件、专用工具及消耗品:①不少于试纸卡数量的塑料滴管，② 相应数量的塑料手套。</w:t>
            </w:r>
            <w:r>
              <w:rPr>
                <w:rFonts w:ascii="宋体" w:hAnsi="宋体"/>
                <w:sz w:val="24"/>
              </w:rPr>
            </w:r>
            <w:r/>
          </w:p>
        </w:tc>
      </w:tr>
      <w:tr>
        <w:trPr>
          <w:trHeight w:val="482"/>
        </w:trPr>
        <w:tc>
          <w:tcPr>
            <w:tcW w:w="588" w:type="dxa"/>
            <w:vAlign w:val="center"/>
            <w:textDirection w:val="lrTb"/>
            <w:noWrap w:val="false"/>
          </w:tcPr>
          <w:p>
            <w:pPr>
              <w:pStyle w:val="947"/>
              <w:jc w:val="center"/>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tcW w:w="522" w:type="dxa"/>
            <w:vAlign w:val="center"/>
            <w:vMerge w:val="restart"/>
            <w:textDirection w:val="lrTb"/>
            <w:noWrap w:val="false"/>
          </w:tcPr>
          <w:p>
            <w:pPr>
              <w:pStyle w:val="947"/>
              <w:jc w:val="center"/>
              <w:spacing w:line="360" w:lineRule="auto"/>
              <w:rPr>
                <w:rFonts w:ascii="宋体" w:hAnsi="宋体"/>
                <w:color w:val="000000"/>
                <w:sz w:val="24"/>
                <w:highlight w:val="none"/>
              </w:rPr>
            </w:pPr>
            <w:r>
              <w:rPr>
                <w:rFonts w:hint="eastAsia" w:ascii="宋体" w:hAnsi="宋体"/>
                <w:color w:val="000000"/>
                <w:szCs w:val="21"/>
                <w:highlight w:val="none"/>
              </w:rPr>
              <w:t xml:space="preserve">畜禽及蛋</w:t>
            </w:r>
            <w:r>
              <w:rPr>
                <w:rFonts w:ascii="宋体" w:hAnsi="宋体"/>
                <w:color w:val="000000"/>
                <w:sz w:val="24"/>
                <w:highlight w:val="none"/>
              </w:rPr>
            </w:r>
            <w:r/>
          </w:p>
        </w:tc>
        <w:tc>
          <w:tcPr>
            <w:tcW w:w="2674" w:type="dxa"/>
            <w:vAlign w:val="center"/>
            <w:textDirection w:val="lrTb"/>
            <w:noWrap w:val="false"/>
          </w:tcPr>
          <w:p>
            <w:pPr>
              <w:pStyle w:val="947"/>
              <w:jc w:val="center"/>
              <w:spacing w:line="360" w:lineRule="auto"/>
              <w:rPr>
                <w:rFonts w:ascii="宋体" w:hAnsi="宋体"/>
                <w:color w:val="000000"/>
                <w:szCs w:val="21"/>
                <w:highlight w:val="none"/>
              </w:rPr>
            </w:pPr>
            <w:r>
              <w:rPr>
                <w:rFonts w:ascii="宋体" w:hAnsi="宋体"/>
                <w:color w:val="000000"/>
                <w:szCs w:val="21"/>
                <w:highlight w:val="none"/>
              </w:rPr>
              <w:t xml:space="preserve">磺胺类胶体金检测卡</w:t>
            </w:r>
            <w:r>
              <w:rPr>
                <w:rFonts w:ascii="宋体" w:hAnsi="宋体"/>
                <w:color w:val="000000"/>
                <w:szCs w:val="21"/>
                <w:highlight w:val="none"/>
              </w:rPr>
            </w:r>
            <w:r/>
          </w:p>
        </w:tc>
        <w:tc>
          <w:tcPr>
            <w:tcW w:w="5153" w:type="dxa"/>
            <w:vAlign w:val="center"/>
            <w:textDirection w:val="lrTb"/>
            <w:noWrap w:val="false"/>
          </w:tcPr>
          <w:p>
            <w:pPr>
              <w:pStyle w:val="947"/>
              <w:numPr>
                <w:ilvl w:val="0"/>
                <w:numId w:val="19"/>
              </w:numPr>
              <w:rPr>
                <w:rFonts w:ascii="宋体" w:hAnsi="宋体"/>
                <w:color w:val="000000"/>
                <w:szCs w:val="21"/>
                <w:highlight w:val="none"/>
              </w:rPr>
            </w:pPr>
            <w:r>
              <w:rPr>
                <w:rFonts w:ascii="宋体" w:hAnsi="宋体"/>
                <w:color w:val="000000"/>
                <w:szCs w:val="21"/>
                <w:highlight w:val="none"/>
              </w:rPr>
              <w:t xml:space="preserve">检测样本：</w:t>
            </w:r>
            <w:r>
              <w:rPr>
                <w:rFonts w:hint="eastAsia" w:ascii="宋体" w:hAnsi="宋体" w:cs="宋体"/>
                <w:color w:val="000000"/>
                <w:szCs w:val="21"/>
                <w:highlight w:val="none"/>
              </w:rPr>
              <w:t xml:space="preserve">肌肉组织</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19"/>
              </w:numPr>
              <w:rPr>
                <w:rFonts w:ascii="宋体" w:hAnsi="宋体"/>
                <w:color w:val="000000"/>
                <w:szCs w:val="21"/>
                <w:highlight w:val="none"/>
              </w:rPr>
            </w:pPr>
            <w:r>
              <w:rPr>
                <w:rFonts w:ascii="宋体" w:hAnsi="宋体"/>
                <w:color w:val="000000"/>
                <w:szCs w:val="21"/>
                <w:highlight w:val="none"/>
              </w:rPr>
              <w:t xml:space="preserve">检测限：</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100</w:t>
            </w:r>
            <w:r>
              <w:rPr>
                <w:rFonts w:ascii="宋体" w:hAnsi="宋体"/>
                <w:color w:val="000000"/>
                <w:szCs w:val="21"/>
                <w:highlight w:val="none"/>
              </w:rPr>
              <w:t xml:space="preserve">μg/kg</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19"/>
              </w:numPr>
              <w:ind w:left="425" w:hanging="425"/>
              <w:rPr>
                <w:rFonts w:ascii="宋体" w:hAnsi="宋体"/>
                <w:color w:val="000000"/>
                <w:szCs w:val="21"/>
                <w:highlight w:val="none"/>
              </w:rPr>
            </w:pPr>
            <w:r>
              <w:rPr>
                <w:rFonts w:hint="eastAsia" w:ascii="宋体" w:hAnsi="宋体"/>
                <w:color w:val="000000"/>
                <w:szCs w:val="21"/>
                <w:highlight w:val="none"/>
              </w:rPr>
              <w:t xml:space="preserve">判读时间：检测结果应该在</w:t>
            </w:r>
            <w:r>
              <w:rPr>
                <w:rFonts w:ascii="宋体" w:hAnsi="宋体"/>
                <w:color w:val="000000"/>
                <w:szCs w:val="21"/>
                <w:highlight w:val="none"/>
              </w:rPr>
              <w:t xml:space="preserve">5-8</w:t>
            </w:r>
            <w:r>
              <w:rPr>
                <w:rFonts w:hint="eastAsia" w:ascii="宋体" w:hAnsi="宋体"/>
                <w:color w:val="000000"/>
                <w:szCs w:val="21"/>
                <w:highlight w:val="none"/>
              </w:rPr>
              <w:t xml:space="preserve">分钟之内判断。</w:t>
            </w:r>
            <w:r>
              <w:rPr>
                <w:rFonts w:ascii="宋体" w:hAnsi="宋体"/>
                <w:color w:val="000000"/>
                <w:szCs w:val="21"/>
                <w:highlight w:val="none"/>
              </w:rPr>
            </w:r>
            <w:r/>
          </w:p>
        </w:tc>
      </w:tr>
      <w:tr>
        <w:trPr>
          <w:trHeight w:val="482"/>
        </w:trPr>
        <w:tc>
          <w:tcPr>
            <w:tcW w:w="588" w:type="dxa"/>
            <w:vAlign w:val="center"/>
            <w:textDirection w:val="lrTb"/>
            <w:noWrap w:val="false"/>
          </w:tcPr>
          <w:p>
            <w:pPr>
              <w:pStyle w:val="947"/>
              <w:jc w:val="center"/>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522" w:type="dxa"/>
            <w:vAlign w:val="center"/>
            <w:vMerge w:val="continue"/>
            <w:textDirection w:val="lrTb"/>
            <w:noWrap w:val="false"/>
          </w:tcPr>
          <w:p>
            <w:pPr>
              <w:pStyle w:val="947"/>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W w:w="2674" w:type="dxa"/>
            <w:vAlign w:val="center"/>
            <w:textDirection w:val="lrTb"/>
            <w:noWrap w:val="false"/>
          </w:tcPr>
          <w:p>
            <w:pPr>
              <w:pStyle w:val="947"/>
              <w:jc w:val="center"/>
              <w:spacing w:line="360" w:lineRule="auto"/>
              <w:rPr>
                <w:rFonts w:ascii="宋体" w:hAnsi="宋体"/>
                <w:color w:val="000000"/>
                <w:szCs w:val="21"/>
                <w:highlight w:val="none"/>
              </w:rPr>
            </w:pPr>
            <w:r>
              <w:rPr>
                <w:rFonts w:ascii="宋体" w:hAnsi="宋体"/>
                <w:color w:val="000000"/>
                <w:szCs w:val="21"/>
                <w:highlight w:val="none"/>
              </w:rPr>
              <w:t xml:space="preserve">四环素类胶体金法检测卡</w:t>
            </w:r>
            <w:r>
              <w:rPr>
                <w:rFonts w:ascii="宋体" w:hAnsi="宋体"/>
                <w:color w:val="000000"/>
                <w:szCs w:val="21"/>
                <w:highlight w:val="none"/>
              </w:rPr>
            </w:r>
            <w:r/>
          </w:p>
        </w:tc>
        <w:tc>
          <w:tcPr>
            <w:tcW w:w="5153" w:type="dxa"/>
            <w:vAlign w:val="center"/>
            <w:textDirection w:val="lrTb"/>
            <w:noWrap w:val="false"/>
          </w:tcPr>
          <w:p>
            <w:pPr>
              <w:pStyle w:val="947"/>
              <w:numPr>
                <w:ilvl w:val="0"/>
                <w:numId w:val="20"/>
              </w:numPr>
              <w:rPr>
                <w:rFonts w:ascii="宋体" w:hAnsi="宋体"/>
                <w:color w:val="000000"/>
                <w:szCs w:val="21"/>
                <w:highlight w:val="none"/>
              </w:rPr>
            </w:pPr>
            <w:r>
              <w:rPr>
                <w:rFonts w:ascii="宋体" w:hAnsi="宋体"/>
                <w:color w:val="000000"/>
                <w:szCs w:val="21"/>
                <w:highlight w:val="none"/>
              </w:rPr>
              <w:t xml:space="preserve">检测样本：</w:t>
            </w:r>
            <w:r>
              <w:rPr>
                <w:rFonts w:hint="eastAsia" w:ascii="宋体" w:hAnsi="宋体" w:cs="宋体"/>
                <w:color w:val="000000"/>
                <w:szCs w:val="21"/>
                <w:highlight w:val="none"/>
              </w:rPr>
              <w:t xml:space="preserve">肌肉组织</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20"/>
              </w:numPr>
              <w:rPr>
                <w:rFonts w:ascii="宋体" w:hAnsi="宋体"/>
                <w:color w:val="000000"/>
                <w:szCs w:val="21"/>
                <w:highlight w:val="none"/>
              </w:rPr>
            </w:pPr>
            <w:r>
              <w:rPr>
                <w:rFonts w:ascii="宋体" w:hAnsi="宋体"/>
                <w:color w:val="000000"/>
                <w:szCs w:val="21"/>
                <w:highlight w:val="none"/>
              </w:rPr>
              <w:t xml:space="preserve">检测限：</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100</w:t>
            </w:r>
            <w:r>
              <w:rPr>
                <w:rFonts w:ascii="宋体" w:hAnsi="宋体"/>
                <w:color w:val="000000"/>
                <w:szCs w:val="21"/>
                <w:highlight w:val="none"/>
              </w:rPr>
              <w:t xml:space="preserve">μg/kg</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20"/>
              </w:numPr>
              <w:ind w:left="425" w:hanging="425"/>
              <w:rPr>
                <w:rFonts w:ascii="宋体" w:hAnsi="宋体"/>
                <w:color w:val="000000"/>
                <w:szCs w:val="21"/>
                <w:highlight w:val="none"/>
              </w:rPr>
            </w:pPr>
            <w:r>
              <w:rPr>
                <w:rFonts w:hint="eastAsia" w:ascii="宋体" w:hAnsi="宋体"/>
                <w:color w:val="000000"/>
                <w:szCs w:val="21"/>
                <w:highlight w:val="none"/>
              </w:rPr>
              <w:t xml:space="preserve">判读时间：检测结果应该在</w:t>
            </w:r>
            <w:r>
              <w:rPr>
                <w:rFonts w:ascii="宋体" w:hAnsi="宋体"/>
                <w:color w:val="000000"/>
                <w:szCs w:val="21"/>
                <w:highlight w:val="none"/>
              </w:rPr>
              <w:t xml:space="preserve">8-10</w:t>
            </w:r>
            <w:r>
              <w:rPr>
                <w:rFonts w:hint="eastAsia" w:ascii="宋体" w:hAnsi="宋体"/>
                <w:color w:val="000000"/>
                <w:szCs w:val="21"/>
                <w:highlight w:val="none"/>
              </w:rPr>
              <w:t xml:space="preserve">分钟之内判断。</w:t>
            </w:r>
            <w:r>
              <w:rPr>
                <w:rFonts w:ascii="宋体" w:hAnsi="宋体"/>
                <w:color w:val="000000"/>
                <w:szCs w:val="21"/>
                <w:highlight w:val="none"/>
              </w:rPr>
            </w:r>
            <w:r/>
          </w:p>
        </w:tc>
      </w:tr>
      <w:tr>
        <w:trPr>
          <w:trHeight w:val="482"/>
        </w:trPr>
        <w:tc>
          <w:tcPr>
            <w:tcW w:w="588" w:type="dxa"/>
            <w:vAlign w:val="center"/>
            <w:textDirection w:val="lrTb"/>
            <w:noWrap w:val="false"/>
          </w:tcPr>
          <w:p>
            <w:pPr>
              <w:pStyle w:val="947"/>
              <w:jc w:val="center"/>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522" w:type="dxa"/>
            <w:vAlign w:val="center"/>
            <w:vMerge w:val="continue"/>
            <w:textDirection w:val="lrTb"/>
            <w:noWrap w:val="false"/>
          </w:tcPr>
          <w:p>
            <w:pPr>
              <w:pStyle w:val="947"/>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W w:w="2674" w:type="dxa"/>
            <w:vAlign w:val="center"/>
            <w:textDirection w:val="lrTb"/>
            <w:noWrap w:val="false"/>
          </w:tcPr>
          <w:p>
            <w:pPr>
              <w:pStyle w:val="947"/>
              <w:jc w:val="center"/>
              <w:spacing w:line="360" w:lineRule="auto"/>
              <w:rPr>
                <w:rFonts w:ascii="宋体" w:hAnsi="宋体"/>
                <w:color w:val="000000"/>
                <w:szCs w:val="21"/>
                <w:highlight w:val="none"/>
              </w:rPr>
            </w:pPr>
            <w:r>
              <w:rPr>
                <w:rFonts w:ascii="宋体" w:hAnsi="宋体"/>
                <w:color w:val="000000"/>
                <w:szCs w:val="21"/>
                <w:highlight w:val="none"/>
              </w:rPr>
              <w:t xml:space="preserve">氟苯尼考胶体金法检测卡</w:t>
            </w:r>
            <w:r>
              <w:rPr>
                <w:rFonts w:ascii="宋体" w:hAnsi="宋体"/>
                <w:color w:val="000000"/>
                <w:szCs w:val="21"/>
                <w:highlight w:val="none"/>
              </w:rPr>
            </w:r>
            <w:r/>
          </w:p>
        </w:tc>
        <w:tc>
          <w:tcPr>
            <w:tcW w:w="5153" w:type="dxa"/>
            <w:vAlign w:val="center"/>
            <w:textDirection w:val="lrTb"/>
            <w:noWrap w:val="false"/>
          </w:tcPr>
          <w:p>
            <w:pPr>
              <w:pStyle w:val="947"/>
              <w:numPr>
                <w:ilvl w:val="0"/>
                <w:numId w:val="21"/>
              </w:numPr>
              <w:rPr>
                <w:rFonts w:ascii="宋体" w:hAnsi="宋体"/>
                <w:color w:val="000000"/>
                <w:szCs w:val="21"/>
                <w:highlight w:val="none"/>
              </w:rPr>
            </w:pPr>
            <w:r>
              <w:rPr>
                <w:rFonts w:ascii="宋体" w:hAnsi="宋体"/>
                <w:color w:val="000000"/>
                <w:szCs w:val="21"/>
                <w:highlight w:val="none"/>
              </w:rPr>
              <w:t xml:space="preserve">检测样本：</w:t>
            </w:r>
            <w:r>
              <w:rPr>
                <w:rFonts w:hint="eastAsia" w:ascii="宋体" w:hAnsi="宋体"/>
                <w:color w:val="000000"/>
                <w:szCs w:val="21"/>
                <w:highlight w:val="none"/>
              </w:rPr>
              <w:t xml:space="preserve">禽蛋；</w:t>
            </w:r>
            <w:r>
              <w:rPr>
                <w:rFonts w:ascii="宋体" w:hAnsi="宋体"/>
                <w:color w:val="000000"/>
                <w:szCs w:val="21"/>
                <w:highlight w:val="none"/>
              </w:rPr>
            </w:r>
            <w:r/>
          </w:p>
          <w:p>
            <w:pPr>
              <w:pStyle w:val="947"/>
              <w:numPr>
                <w:ilvl w:val="0"/>
                <w:numId w:val="21"/>
              </w:numPr>
              <w:rPr>
                <w:rFonts w:ascii="宋体" w:hAnsi="宋体"/>
                <w:color w:val="000000"/>
                <w:szCs w:val="21"/>
                <w:highlight w:val="none"/>
              </w:rPr>
            </w:pPr>
            <w:r>
              <w:rPr>
                <w:rFonts w:ascii="宋体" w:hAnsi="宋体"/>
                <w:color w:val="000000"/>
                <w:szCs w:val="21"/>
                <w:highlight w:val="none"/>
              </w:rPr>
              <w:t xml:space="preserve">检测限：</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10</w:t>
            </w:r>
            <w:r>
              <w:rPr>
                <w:rFonts w:ascii="宋体" w:hAnsi="宋体"/>
                <w:color w:val="000000"/>
                <w:szCs w:val="21"/>
                <w:highlight w:val="none"/>
              </w:rPr>
              <w:t xml:space="preserve">μg/kg</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21"/>
              </w:numPr>
              <w:ind w:left="425" w:hanging="425"/>
              <w:rPr>
                <w:rFonts w:ascii="宋体" w:hAnsi="宋体"/>
                <w:color w:val="000000"/>
                <w:szCs w:val="21"/>
                <w:highlight w:val="none"/>
              </w:rPr>
            </w:pPr>
            <w:r>
              <w:rPr>
                <w:rFonts w:hint="eastAsia" w:ascii="宋体" w:hAnsi="宋体"/>
                <w:color w:val="000000"/>
                <w:szCs w:val="21"/>
                <w:highlight w:val="none"/>
              </w:rPr>
              <w:t xml:space="preserve">判读时间：检测结果应该在</w:t>
            </w:r>
            <w:r>
              <w:rPr>
                <w:rFonts w:ascii="宋体" w:hAnsi="宋体"/>
                <w:color w:val="000000"/>
                <w:szCs w:val="21"/>
                <w:highlight w:val="none"/>
              </w:rPr>
              <w:t xml:space="preserve">5</w:t>
            </w:r>
            <w:r>
              <w:rPr>
                <w:rFonts w:hint="eastAsia" w:ascii="宋体" w:hAnsi="宋体"/>
                <w:color w:val="000000"/>
                <w:szCs w:val="21"/>
                <w:highlight w:val="none"/>
              </w:rPr>
              <w:t xml:space="preserve">分钟之内判断。</w:t>
            </w:r>
            <w:r>
              <w:rPr>
                <w:rFonts w:ascii="宋体" w:hAnsi="宋体"/>
                <w:color w:val="000000"/>
                <w:szCs w:val="21"/>
                <w:highlight w:val="none"/>
              </w:rPr>
            </w:r>
            <w:r/>
          </w:p>
        </w:tc>
      </w:tr>
      <w:tr>
        <w:trPr>
          <w:trHeight w:val="482"/>
        </w:trPr>
        <w:tc>
          <w:tcPr>
            <w:tcW w:w="588" w:type="dxa"/>
            <w:vAlign w:val="center"/>
            <w:textDirection w:val="lrTb"/>
            <w:noWrap w:val="false"/>
          </w:tcPr>
          <w:p>
            <w:pPr>
              <w:pStyle w:val="947"/>
              <w:jc w:val="center"/>
              <w:spacing w:line="360" w:lineRule="auto"/>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r>
            <w:r/>
          </w:p>
        </w:tc>
        <w:tc>
          <w:tcPr>
            <w:tcW w:w="522" w:type="dxa"/>
            <w:vAlign w:val="center"/>
            <w:vMerge w:val="continue"/>
            <w:textDirection w:val="lrTb"/>
            <w:noWrap w:val="false"/>
          </w:tcPr>
          <w:p>
            <w:pPr>
              <w:pStyle w:val="947"/>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W w:w="2674" w:type="dxa"/>
            <w:vAlign w:val="center"/>
            <w:textDirection w:val="lrTb"/>
            <w:noWrap w:val="false"/>
          </w:tcPr>
          <w:p>
            <w:pPr>
              <w:pStyle w:val="947"/>
              <w:jc w:val="center"/>
              <w:spacing w:line="360" w:lineRule="auto"/>
              <w:rPr>
                <w:rFonts w:ascii="宋体" w:hAnsi="宋体"/>
                <w:color w:val="000000"/>
                <w:szCs w:val="21"/>
                <w:highlight w:val="none"/>
              </w:rPr>
            </w:pPr>
            <w:r>
              <w:rPr>
                <w:rFonts w:ascii="宋体" w:hAnsi="宋体"/>
                <w:color w:val="000000"/>
                <w:szCs w:val="21"/>
                <w:highlight w:val="none"/>
              </w:rPr>
              <w:t xml:space="preserve">氟喹诺酮类胶体金法检测卡</w:t>
            </w:r>
            <w:r>
              <w:rPr>
                <w:rFonts w:ascii="宋体" w:hAnsi="宋体"/>
                <w:color w:val="000000"/>
                <w:szCs w:val="21"/>
                <w:highlight w:val="none"/>
              </w:rPr>
            </w:r>
            <w:r/>
          </w:p>
        </w:tc>
        <w:tc>
          <w:tcPr>
            <w:tcW w:w="5153" w:type="dxa"/>
            <w:vAlign w:val="center"/>
            <w:textDirection w:val="lrTb"/>
            <w:noWrap w:val="false"/>
          </w:tcPr>
          <w:p>
            <w:pPr>
              <w:pStyle w:val="947"/>
              <w:numPr>
                <w:ilvl w:val="0"/>
                <w:numId w:val="22"/>
              </w:numPr>
              <w:rPr>
                <w:rFonts w:ascii="宋体" w:hAnsi="宋体"/>
                <w:color w:val="000000"/>
                <w:szCs w:val="21"/>
                <w:highlight w:val="none"/>
              </w:rPr>
            </w:pPr>
            <w:r>
              <w:rPr>
                <w:rFonts w:ascii="宋体" w:hAnsi="宋体"/>
                <w:color w:val="000000"/>
                <w:szCs w:val="21"/>
                <w:highlight w:val="none"/>
              </w:rPr>
              <w:t xml:space="preserve">检测样本：</w:t>
            </w:r>
            <w:r>
              <w:rPr>
                <w:rFonts w:hint="eastAsia" w:ascii="宋体" w:hAnsi="宋体"/>
                <w:color w:val="000000"/>
                <w:szCs w:val="21"/>
                <w:highlight w:val="none"/>
              </w:rPr>
              <w:t xml:space="preserve">禽蛋；</w:t>
            </w:r>
            <w:r>
              <w:rPr>
                <w:rFonts w:ascii="宋体" w:hAnsi="宋体"/>
                <w:color w:val="000000"/>
                <w:szCs w:val="21"/>
                <w:highlight w:val="none"/>
              </w:rPr>
            </w:r>
            <w:r/>
          </w:p>
          <w:p>
            <w:pPr>
              <w:pStyle w:val="947"/>
              <w:numPr>
                <w:ilvl w:val="0"/>
                <w:numId w:val="22"/>
              </w:numPr>
              <w:rPr>
                <w:rFonts w:ascii="宋体" w:hAnsi="宋体"/>
                <w:color w:val="000000"/>
                <w:szCs w:val="21"/>
                <w:highlight w:val="none"/>
              </w:rPr>
            </w:pPr>
            <w:r>
              <w:rPr>
                <w:rFonts w:ascii="宋体" w:hAnsi="宋体"/>
                <w:color w:val="000000"/>
                <w:szCs w:val="21"/>
                <w:highlight w:val="none"/>
              </w:rPr>
              <w:t xml:space="preserve">检测限：</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10</w:t>
            </w:r>
            <w:r>
              <w:rPr>
                <w:rFonts w:ascii="宋体" w:hAnsi="宋体"/>
                <w:color w:val="000000"/>
                <w:szCs w:val="21"/>
                <w:highlight w:val="none"/>
              </w:rPr>
              <w:t xml:space="preserve">μg/kg</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22"/>
              </w:numPr>
              <w:ind w:left="425" w:hanging="425"/>
              <w:rPr>
                <w:rFonts w:ascii="宋体" w:hAnsi="宋体"/>
                <w:color w:val="000000"/>
                <w:szCs w:val="21"/>
                <w:highlight w:val="none"/>
              </w:rPr>
            </w:pPr>
            <w:r>
              <w:rPr>
                <w:rFonts w:hint="eastAsia" w:ascii="宋体" w:hAnsi="宋体"/>
                <w:color w:val="000000"/>
                <w:szCs w:val="21"/>
                <w:highlight w:val="none"/>
              </w:rPr>
              <w:t xml:space="preserve">判读时间：检测结果应该在</w:t>
            </w:r>
            <w:r>
              <w:rPr>
                <w:rFonts w:ascii="宋体" w:hAnsi="宋体"/>
                <w:color w:val="000000"/>
                <w:szCs w:val="21"/>
                <w:highlight w:val="none"/>
              </w:rPr>
              <w:t xml:space="preserve">5</w:t>
            </w:r>
            <w:r>
              <w:rPr>
                <w:rFonts w:hint="eastAsia" w:ascii="宋体" w:hAnsi="宋体"/>
                <w:color w:val="000000"/>
                <w:szCs w:val="21"/>
                <w:highlight w:val="none"/>
              </w:rPr>
              <w:t xml:space="preserve">分钟之内判断。</w:t>
            </w:r>
            <w:r>
              <w:rPr>
                <w:rFonts w:ascii="宋体" w:hAnsi="宋体"/>
                <w:color w:val="000000"/>
                <w:szCs w:val="21"/>
                <w:highlight w:val="none"/>
              </w:rPr>
            </w:r>
            <w:r/>
          </w:p>
        </w:tc>
      </w:tr>
      <w:tr>
        <w:trPr>
          <w:trHeight w:val="482"/>
        </w:trPr>
        <w:tc>
          <w:tcPr>
            <w:tcW w:w="588" w:type="dxa"/>
            <w:vAlign w:val="center"/>
            <w:textDirection w:val="lrTb"/>
            <w:noWrap w:val="false"/>
          </w:tcPr>
          <w:p>
            <w:pPr>
              <w:pStyle w:val="947"/>
              <w:jc w:val="center"/>
              <w:spacing w:line="360" w:lineRule="auto"/>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522" w:type="dxa"/>
            <w:vAlign w:val="center"/>
            <w:vMerge w:val="restart"/>
            <w:textDirection w:val="lrTb"/>
            <w:noWrap w:val="false"/>
          </w:tcPr>
          <w:p>
            <w:pPr>
              <w:pStyle w:val="947"/>
              <w:jc w:val="center"/>
              <w:spacing w:line="360" w:lineRule="auto"/>
              <w:rPr>
                <w:rFonts w:ascii="宋体" w:hAnsi="宋体"/>
                <w:color w:val="000000"/>
                <w:sz w:val="24"/>
                <w:highlight w:val="none"/>
              </w:rPr>
            </w:pPr>
            <w:r>
              <w:rPr>
                <w:rFonts w:hint="eastAsia" w:ascii="宋体" w:hAnsi="宋体"/>
                <w:color w:val="000000"/>
                <w:szCs w:val="21"/>
                <w:highlight w:val="none"/>
              </w:rPr>
              <w:t xml:space="preserve">肉类</w:t>
            </w:r>
            <w:r>
              <w:rPr>
                <w:rFonts w:ascii="宋体" w:hAnsi="宋体"/>
                <w:color w:val="000000"/>
                <w:sz w:val="24"/>
                <w:highlight w:val="none"/>
              </w:rPr>
            </w:r>
            <w:r/>
          </w:p>
        </w:tc>
        <w:tc>
          <w:tcPr>
            <w:tcW w:w="1328" w:type="dxa"/>
            <w:vAlign w:val="center"/>
            <w:textDirection w:val="lrTb"/>
            <w:noWrap w:val="false"/>
          </w:tcPr>
          <w:p>
            <w:pPr>
              <w:pStyle w:val="947"/>
              <w:jc w:val="center"/>
              <w:spacing w:line="360" w:lineRule="auto"/>
              <w:rPr>
                <w:rFonts w:ascii="宋体" w:hAnsi="宋体"/>
                <w:color w:val="000000"/>
                <w:szCs w:val="21"/>
                <w:highlight w:val="none"/>
              </w:rPr>
            </w:pPr>
            <w:r>
              <w:rPr>
                <w:rFonts w:ascii="宋体" w:hAnsi="宋体"/>
                <w:color w:val="000000"/>
                <w:szCs w:val="21"/>
                <w:highlight w:val="none"/>
              </w:rPr>
              <w:t xml:space="preserve">克伦特罗胶体金检测卡</w:t>
            </w:r>
            <w:r>
              <w:rPr>
                <w:rFonts w:ascii="宋体" w:hAnsi="宋体"/>
                <w:color w:val="000000"/>
                <w:szCs w:val="21"/>
                <w:highlight w:val="none"/>
              </w:rPr>
            </w:r>
            <w:r/>
          </w:p>
        </w:tc>
        <w:tc>
          <w:tcPr>
            <w:tcW w:w="2560" w:type="dxa"/>
            <w:vAlign w:val="center"/>
            <w:textDirection w:val="lrTb"/>
            <w:noWrap w:val="false"/>
          </w:tcPr>
          <w:p>
            <w:pPr>
              <w:pStyle w:val="947"/>
              <w:numPr>
                <w:ilvl w:val="0"/>
                <w:numId w:val="23"/>
              </w:numPr>
              <w:rPr>
                <w:rFonts w:ascii="宋体" w:hAnsi="宋体"/>
                <w:color w:val="000000"/>
                <w:szCs w:val="21"/>
                <w:highlight w:val="none"/>
              </w:rPr>
            </w:pPr>
            <w:r>
              <w:rPr>
                <w:rFonts w:ascii="宋体" w:hAnsi="宋体"/>
                <w:color w:val="000000"/>
                <w:szCs w:val="21"/>
                <w:highlight w:val="none"/>
              </w:rPr>
              <w:t xml:space="preserve">检测样本：</w:t>
            </w:r>
            <w:r>
              <w:rPr>
                <w:rFonts w:hint="eastAsia" w:ascii="宋体" w:hAnsi="宋体" w:cs="宋体"/>
                <w:color w:val="000000"/>
                <w:szCs w:val="21"/>
                <w:highlight w:val="none"/>
              </w:rPr>
              <w:t xml:space="preserve">肉类组织</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23"/>
              </w:numPr>
              <w:rPr>
                <w:rFonts w:ascii="宋体" w:hAnsi="宋体"/>
                <w:color w:val="000000"/>
                <w:szCs w:val="21"/>
                <w:highlight w:val="none"/>
              </w:rPr>
            </w:pPr>
            <w:r>
              <w:rPr>
                <w:rFonts w:ascii="宋体" w:hAnsi="宋体"/>
                <w:color w:val="000000"/>
                <w:szCs w:val="21"/>
                <w:highlight w:val="none"/>
              </w:rPr>
              <w:t xml:space="preserve">检测限：</w:t>
            </w:r>
            <w:r>
              <w:rPr>
                <w:rFonts w:hint="eastAsia" w:ascii="宋体" w:hAnsi="宋体"/>
                <w:color w:val="000000"/>
                <w:szCs w:val="21"/>
                <w:highlight w:val="none"/>
              </w:rPr>
              <w:t xml:space="preserve">≤3</w:t>
            </w:r>
            <w:r>
              <w:rPr>
                <w:rFonts w:ascii="宋体" w:hAnsi="宋体"/>
                <w:color w:val="000000"/>
                <w:szCs w:val="21"/>
                <w:highlight w:val="none"/>
              </w:rPr>
              <w:t xml:space="preserve">μg/kg</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23"/>
              </w:numPr>
              <w:rPr>
                <w:rFonts w:ascii="宋体" w:hAnsi="宋体"/>
                <w:color w:val="000000"/>
                <w:szCs w:val="21"/>
                <w:highlight w:val="none"/>
              </w:rPr>
            </w:pPr>
            <w:r>
              <w:rPr>
                <w:rFonts w:hint="eastAsia" w:ascii="宋体" w:hAnsi="宋体"/>
                <w:color w:val="000000"/>
                <w:szCs w:val="21"/>
                <w:highlight w:val="none"/>
              </w:rPr>
              <w:t xml:space="preserve">判读时间：检测结果应该在</w:t>
            </w:r>
            <w:r>
              <w:rPr>
                <w:rFonts w:ascii="宋体" w:hAnsi="宋体"/>
                <w:color w:val="000000"/>
                <w:szCs w:val="21"/>
                <w:highlight w:val="none"/>
              </w:rPr>
              <w:t xml:space="preserve">5-8</w:t>
            </w:r>
            <w:r>
              <w:rPr>
                <w:rFonts w:hint="eastAsia" w:ascii="宋体" w:hAnsi="宋体"/>
                <w:color w:val="000000"/>
                <w:szCs w:val="21"/>
                <w:highlight w:val="none"/>
              </w:rPr>
              <w:t xml:space="preserve">分钟判断；</w:t>
            </w:r>
            <w:r>
              <w:rPr>
                <w:rFonts w:ascii="宋体" w:hAnsi="宋体"/>
                <w:color w:val="000000"/>
                <w:szCs w:val="21"/>
                <w:highlight w:val="none"/>
              </w:rPr>
            </w:r>
            <w:r/>
          </w:p>
          <w:p>
            <w:pPr>
              <w:pStyle w:val="947"/>
              <w:numPr>
                <w:ilvl w:val="0"/>
                <w:numId w:val="23"/>
              </w:numPr>
              <w:rPr>
                <w:rFonts w:ascii="宋体" w:hAnsi="宋体"/>
                <w:color w:val="000000"/>
                <w:sz w:val="24"/>
                <w:highlight w:val="none"/>
              </w:rPr>
            </w:pPr>
            <w:r>
              <w:rPr>
                <w:rFonts w:hint="eastAsia" w:ascii="宋体" w:hAnsi="宋体"/>
                <w:color w:val="000000"/>
                <w:szCs w:val="21"/>
                <w:highlight w:val="none"/>
              </w:rPr>
              <w:t xml:space="preserve">必备的配件、附件、专用工具及消耗品:①不少于试纸卡数量的塑料滴管，② 相应数量的塑料手套。</w:t>
            </w:r>
            <w:r>
              <w:rPr>
                <w:rFonts w:ascii="宋体" w:hAnsi="宋体"/>
                <w:color w:val="000000"/>
                <w:sz w:val="24"/>
                <w:highlight w:val="none"/>
              </w:rPr>
            </w:r>
            <w:r/>
          </w:p>
        </w:tc>
      </w:tr>
      <w:tr>
        <w:trPr>
          <w:trHeight w:val="482"/>
        </w:trPr>
        <w:tc>
          <w:tcPr>
            <w:tcW w:w="588" w:type="dxa"/>
            <w:vAlign w:val="center"/>
            <w:textDirection w:val="lrTb"/>
            <w:noWrap w:val="false"/>
          </w:tcPr>
          <w:p>
            <w:pPr>
              <w:pStyle w:val="947"/>
              <w:jc w:val="center"/>
              <w:spacing w:line="360" w:lineRule="auto"/>
              <w:rPr>
                <w:rFonts w:ascii="宋体" w:hAnsi="宋体"/>
                <w:color w:val="000000"/>
                <w:sz w:val="24"/>
                <w:highlight w:val="none"/>
              </w:rPr>
            </w:pPr>
            <w:r>
              <w:rPr>
                <w:rFonts w:hint="eastAsia" w:ascii="宋体" w:hAnsi="宋体"/>
                <w:color w:val="000000"/>
                <w:sz w:val="24"/>
                <w:highlight w:val="none"/>
              </w:rPr>
              <w:t xml:space="preserve">11</w:t>
            </w:r>
            <w:r>
              <w:rPr>
                <w:rFonts w:ascii="宋体" w:hAnsi="宋体"/>
                <w:color w:val="000000"/>
                <w:sz w:val="24"/>
                <w:highlight w:val="none"/>
              </w:rPr>
            </w:r>
            <w:r/>
          </w:p>
        </w:tc>
        <w:tc>
          <w:tcPr>
            <w:tcW w:w="522" w:type="dxa"/>
            <w:vAlign w:val="center"/>
            <w:vMerge w:val="continue"/>
            <w:textDirection w:val="lrTb"/>
            <w:noWrap w:val="false"/>
          </w:tcPr>
          <w:p>
            <w:pPr>
              <w:pStyle w:val="947"/>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W w:w="1328" w:type="dxa"/>
            <w:vAlign w:val="center"/>
            <w:textDirection w:val="lrTb"/>
            <w:noWrap w:val="false"/>
          </w:tcPr>
          <w:p>
            <w:pPr>
              <w:pStyle w:val="947"/>
              <w:jc w:val="center"/>
              <w:spacing w:line="360" w:lineRule="auto"/>
              <w:rPr>
                <w:rFonts w:ascii="宋体" w:hAnsi="宋体"/>
                <w:color w:val="000000"/>
                <w:szCs w:val="21"/>
                <w:highlight w:val="none"/>
              </w:rPr>
            </w:pPr>
            <w:r>
              <w:rPr>
                <w:rFonts w:ascii="宋体" w:hAnsi="宋体"/>
                <w:color w:val="000000"/>
                <w:szCs w:val="21"/>
                <w:highlight w:val="none"/>
              </w:rPr>
              <w:t xml:space="preserve">莱克多巴胺胶体金检测卡</w:t>
            </w:r>
            <w:r>
              <w:rPr>
                <w:rFonts w:ascii="宋体" w:hAnsi="宋体"/>
                <w:color w:val="000000"/>
                <w:szCs w:val="21"/>
                <w:highlight w:val="none"/>
              </w:rPr>
            </w:r>
            <w:r/>
          </w:p>
        </w:tc>
        <w:tc>
          <w:tcPr>
            <w:tcW w:w="2560" w:type="dxa"/>
            <w:vAlign w:val="center"/>
            <w:textDirection w:val="lrTb"/>
            <w:noWrap w:val="false"/>
          </w:tcPr>
          <w:p>
            <w:pPr>
              <w:pStyle w:val="947"/>
              <w:numPr>
                <w:ilvl w:val="0"/>
                <w:numId w:val="24"/>
              </w:numPr>
              <w:rPr>
                <w:rFonts w:ascii="宋体" w:hAnsi="宋体"/>
                <w:color w:val="000000"/>
                <w:szCs w:val="21"/>
                <w:highlight w:val="none"/>
              </w:rPr>
            </w:pPr>
            <w:r>
              <w:rPr>
                <w:rFonts w:ascii="宋体" w:hAnsi="宋体"/>
                <w:color w:val="000000"/>
                <w:szCs w:val="21"/>
                <w:highlight w:val="none"/>
              </w:rPr>
              <w:t xml:space="preserve">检测样本：</w:t>
            </w:r>
            <w:r>
              <w:rPr>
                <w:rFonts w:hint="eastAsia" w:ascii="宋体" w:hAnsi="宋体" w:cs="宋体"/>
                <w:color w:val="000000"/>
                <w:szCs w:val="21"/>
                <w:highlight w:val="none"/>
              </w:rPr>
              <w:t xml:space="preserve">肉类组织</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24"/>
              </w:numPr>
              <w:rPr>
                <w:rFonts w:ascii="宋体" w:hAnsi="宋体"/>
                <w:color w:val="000000"/>
                <w:szCs w:val="21"/>
                <w:highlight w:val="none"/>
              </w:rPr>
            </w:pPr>
            <w:r>
              <w:rPr>
                <w:rFonts w:ascii="宋体" w:hAnsi="宋体"/>
                <w:color w:val="000000"/>
                <w:szCs w:val="21"/>
                <w:highlight w:val="none"/>
              </w:rPr>
              <w:t xml:space="preserve">检测限：</w:t>
            </w:r>
            <w:r>
              <w:rPr>
                <w:rFonts w:hint="eastAsia" w:ascii="宋体" w:hAnsi="宋体"/>
                <w:color w:val="000000"/>
                <w:szCs w:val="21"/>
                <w:highlight w:val="none"/>
              </w:rPr>
              <w:t xml:space="preserve">≤3</w:t>
            </w:r>
            <w:r>
              <w:rPr>
                <w:rFonts w:ascii="宋体" w:hAnsi="宋体"/>
                <w:color w:val="000000"/>
                <w:szCs w:val="21"/>
                <w:highlight w:val="none"/>
              </w:rPr>
              <w:t xml:space="preserve">μg/kg</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24"/>
              </w:numPr>
              <w:rPr>
                <w:rFonts w:ascii="宋体" w:hAnsi="宋体"/>
                <w:color w:val="000000"/>
                <w:szCs w:val="21"/>
                <w:highlight w:val="none"/>
              </w:rPr>
            </w:pPr>
            <w:r>
              <w:rPr>
                <w:rFonts w:hint="eastAsia" w:ascii="宋体" w:hAnsi="宋体"/>
                <w:color w:val="000000"/>
                <w:szCs w:val="21"/>
                <w:highlight w:val="none"/>
              </w:rPr>
              <w:t xml:space="preserve">判读时间：检测结果应该在</w:t>
            </w:r>
            <w:r>
              <w:rPr>
                <w:rFonts w:ascii="宋体" w:hAnsi="宋体"/>
                <w:color w:val="000000"/>
                <w:szCs w:val="21"/>
                <w:highlight w:val="none"/>
              </w:rPr>
              <w:t xml:space="preserve">5-8</w:t>
            </w:r>
            <w:r>
              <w:rPr>
                <w:rFonts w:hint="eastAsia" w:ascii="宋体" w:hAnsi="宋体"/>
                <w:color w:val="000000"/>
                <w:szCs w:val="21"/>
                <w:highlight w:val="none"/>
              </w:rPr>
              <w:t xml:space="preserve">分钟判断；</w:t>
            </w:r>
            <w:r>
              <w:rPr>
                <w:rFonts w:ascii="宋体" w:hAnsi="宋体"/>
                <w:color w:val="000000"/>
                <w:szCs w:val="21"/>
                <w:highlight w:val="none"/>
              </w:rPr>
            </w:r>
            <w:r/>
          </w:p>
          <w:p>
            <w:pPr>
              <w:pStyle w:val="947"/>
              <w:numPr>
                <w:ilvl w:val="0"/>
                <w:numId w:val="24"/>
              </w:numPr>
              <w:rPr>
                <w:rFonts w:ascii="宋体" w:hAnsi="宋体"/>
                <w:color w:val="000000"/>
                <w:sz w:val="24"/>
                <w:highlight w:val="none"/>
              </w:rPr>
            </w:pPr>
            <w:r>
              <w:rPr>
                <w:rFonts w:hint="eastAsia" w:ascii="宋体" w:hAnsi="宋体"/>
                <w:color w:val="000000"/>
                <w:szCs w:val="21"/>
                <w:highlight w:val="none"/>
              </w:rPr>
              <w:t xml:space="preserve">必备的配件、附件、专用工具及消耗品:①不少于试纸卡数量的塑料滴管，②相应数量的塑料手套。</w:t>
            </w:r>
            <w:r>
              <w:rPr>
                <w:rFonts w:ascii="宋体" w:hAnsi="宋体"/>
                <w:color w:val="000000"/>
                <w:sz w:val="24"/>
                <w:highlight w:val="none"/>
              </w:rPr>
            </w:r>
            <w:r/>
          </w:p>
        </w:tc>
      </w:tr>
      <w:tr>
        <w:trPr>
          <w:trHeight w:val="482"/>
        </w:trPr>
        <w:tc>
          <w:tcPr>
            <w:tcW w:w="588" w:type="dxa"/>
            <w:vAlign w:val="center"/>
            <w:textDirection w:val="lrTb"/>
            <w:noWrap w:val="false"/>
          </w:tcPr>
          <w:p>
            <w:pPr>
              <w:pStyle w:val="947"/>
              <w:jc w:val="center"/>
              <w:spacing w:line="360" w:lineRule="auto"/>
              <w:rPr>
                <w:rFonts w:ascii="宋体" w:hAnsi="宋体"/>
                <w:color w:val="000000"/>
                <w:sz w:val="24"/>
                <w:highlight w:val="none"/>
              </w:rPr>
            </w:pPr>
            <w:r>
              <w:rPr>
                <w:rFonts w:hint="eastAsia" w:ascii="宋体" w:hAnsi="宋体"/>
                <w:color w:val="000000"/>
                <w:sz w:val="24"/>
                <w:highlight w:val="none"/>
              </w:rPr>
              <w:t xml:space="preserve">12</w:t>
            </w:r>
            <w:r>
              <w:rPr>
                <w:rFonts w:ascii="宋体" w:hAnsi="宋体"/>
                <w:color w:val="000000"/>
                <w:sz w:val="24"/>
                <w:highlight w:val="none"/>
              </w:rPr>
            </w:r>
            <w:r/>
          </w:p>
        </w:tc>
        <w:tc>
          <w:tcPr>
            <w:tcW w:w="522" w:type="dxa"/>
            <w:vAlign w:val="center"/>
            <w:vMerge w:val="continue"/>
            <w:textDirection w:val="lrTb"/>
            <w:noWrap w:val="false"/>
          </w:tcPr>
          <w:p>
            <w:pPr>
              <w:pStyle w:val="947"/>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W w:w="1328" w:type="dxa"/>
            <w:vAlign w:val="center"/>
            <w:textDirection w:val="lrTb"/>
            <w:noWrap w:val="false"/>
          </w:tcPr>
          <w:p>
            <w:pPr>
              <w:pStyle w:val="947"/>
              <w:jc w:val="center"/>
              <w:spacing w:line="360" w:lineRule="auto"/>
              <w:rPr>
                <w:rFonts w:ascii="宋体" w:hAnsi="宋体"/>
                <w:color w:val="000000"/>
                <w:szCs w:val="21"/>
                <w:highlight w:val="none"/>
              </w:rPr>
            </w:pPr>
            <w:r>
              <w:rPr>
                <w:rFonts w:ascii="宋体" w:hAnsi="宋体"/>
                <w:color w:val="000000"/>
                <w:szCs w:val="21"/>
                <w:highlight w:val="none"/>
              </w:rPr>
              <w:t xml:space="preserve">沙丁胺醇胶体金检测卡</w:t>
            </w:r>
            <w:r>
              <w:rPr>
                <w:rFonts w:ascii="宋体" w:hAnsi="宋体"/>
                <w:color w:val="000000"/>
                <w:szCs w:val="21"/>
                <w:highlight w:val="none"/>
              </w:rPr>
            </w:r>
            <w:r/>
          </w:p>
        </w:tc>
        <w:tc>
          <w:tcPr>
            <w:tcW w:w="2560" w:type="dxa"/>
            <w:vAlign w:val="center"/>
            <w:textDirection w:val="lrTb"/>
            <w:noWrap w:val="false"/>
          </w:tcPr>
          <w:p>
            <w:pPr>
              <w:pStyle w:val="947"/>
              <w:numPr>
                <w:ilvl w:val="0"/>
                <w:numId w:val="25"/>
              </w:numPr>
              <w:rPr>
                <w:rFonts w:ascii="宋体" w:hAnsi="宋体"/>
                <w:color w:val="000000"/>
                <w:szCs w:val="21"/>
                <w:highlight w:val="none"/>
              </w:rPr>
            </w:pPr>
            <w:r>
              <w:rPr>
                <w:rFonts w:ascii="宋体" w:hAnsi="宋体"/>
                <w:color w:val="000000"/>
                <w:szCs w:val="21"/>
                <w:highlight w:val="none"/>
              </w:rPr>
              <w:t xml:space="preserve">检测样本：</w:t>
            </w:r>
            <w:r>
              <w:rPr>
                <w:rFonts w:hint="eastAsia" w:ascii="宋体" w:hAnsi="宋体" w:cs="宋体"/>
                <w:color w:val="000000"/>
                <w:szCs w:val="21"/>
                <w:highlight w:val="none"/>
              </w:rPr>
              <w:t xml:space="preserve">肉类组织</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25"/>
              </w:numPr>
              <w:rPr>
                <w:rFonts w:ascii="宋体" w:hAnsi="宋体"/>
                <w:color w:val="000000"/>
                <w:szCs w:val="21"/>
                <w:highlight w:val="none"/>
              </w:rPr>
            </w:pPr>
            <w:r>
              <w:rPr>
                <w:rFonts w:ascii="宋体" w:hAnsi="宋体"/>
                <w:color w:val="000000"/>
                <w:szCs w:val="21"/>
                <w:highlight w:val="none"/>
              </w:rPr>
              <w:t xml:space="preserve">检测限：</w:t>
            </w:r>
            <w:r>
              <w:rPr>
                <w:rFonts w:hint="eastAsia" w:ascii="宋体" w:hAnsi="宋体"/>
                <w:color w:val="000000"/>
                <w:szCs w:val="21"/>
                <w:highlight w:val="none"/>
              </w:rPr>
              <w:t xml:space="preserve">≤5</w:t>
            </w:r>
            <w:r>
              <w:rPr>
                <w:rFonts w:ascii="宋体" w:hAnsi="宋体"/>
                <w:color w:val="000000"/>
                <w:szCs w:val="21"/>
                <w:highlight w:val="none"/>
              </w:rPr>
              <w:t xml:space="preserve">μg/kg</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25"/>
              </w:numPr>
              <w:rPr>
                <w:rFonts w:ascii="宋体" w:hAnsi="宋体"/>
                <w:color w:val="000000"/>
                <w:szCs w:val="21"/>
                <w:highlight w:val="none"/>
              </w:rPr>
            </w:pPr>
            <w:r>
              <w:rPr>
                <w:rFonts w:hint="eastAsia" w:ascii="宋体" w:hAnsi="宋体"/>
                <w:color w:val="000000"/>
                <w:szCs w:val="21"/>
                <w:highlight w:val="none"/>
              </w:rPr>
              <w:t xml:space="preserve">判读时间：检测结果应该在</w:t>
            </w:r>
            <w:r>
              <w:rPr>
                <w:rFonts w:ascii="宋体" w:hAnsi="宋体"/>
                <w:color w:val="000000"/>
                <w:szCs w:val="21"/>
                <w:highlight w:val="none"/>
              </w:rPr>
              <w:t xml:space="preserve">5-8</w:t>
            </w:r>
            <w:r>
              <w:rPr>
                <w:rFonts w:hint="eastAsia" w:ascii="宋体" w:hAnsi="宋体"/>
                <w:color w:val="000000"/>
                <w:szCs w:val="21"/>
                <w:highlight w:val="none"/>
              </w:rPr>
              <w:t xml:space="preserve">分钟判断；</w:t>
            </w:r>
            <w:r>
              <w:rPr>
                <w:rFonts w:ascii="宋体" w:hAnsi="宋体"/>
                <w:color w:val="000000"/>
                <w:szCs w:val="21"/>
                <w:highlight w:val="none"/>
              </w:rPr>
            </w:r>
            <w:r/>
          </w:p>
          <w:p>
            <w:pPr>
              <w:pStyle w:val="947"/>
              <w:numPr>
                <w:ilvl w:val="0"/>
                <w:numId w:val="25"/>
              </w:numPr>
              <w:rPr>
                <w:rFonts w:ascii="宋体" w:hAnsi="宋体"/>
                <w:color w:val="000000"/>
                <w:sz w:val="24"/>
                <w:highlight w:val="none"/>
              </w:rPr>
            </w:pPr>
            <w:r>
              <w:rPr>
                <w:rFonts w:hint="eastAsia" w:ascii="宋体" w:hAnsi="宋体"/>
                <w:color w:val="000000"/>
                <w:szCs w:val="21"/>
                <w:highlight w:val="none"/>
              </w:rPr>
              <w:t xml:space="preserve">必备的配件、附件、专用工具及消耗品:①不少于试纸卡数量的塑料滴管，② 相应数量 的塑料手套。</w:t>
            </w:r>
            <w:r>
              <w:rPr>
                <w:rFonts w:ascii="宋体" w:hAnsi="宋体"/>
                <w:color w:val="000000"/>
                <w:sz w:val="24"/>
                <w:highlight w:val="none"/>
              </w:rPr>
            </w:r>
            <w:r/>
          </w:p>
        </w:tc>
      </w:tr>
      <w:tr>
        <w:trPr>
          <w:trHeight w:val="482"/>
        </w:trPr>
        <w:tc>
          <w:tcPr>
            <w:tcW w:w="588" w:type="dxa"/>
            <w:vAlign w:val="center"/>
            <w:textDirection w:val="lrTb"/>
            <w:noWrap w:val="false"/>
          </w:tcPr>
          <w:p>
            <w:pPr>
              <w:pStyle w:val="947"/>
              <w:jc w:val="center"/>
              <w:spacing w:line="360" w:lineRule="auto"/>
              <w:rPr>
                <w:rFonts w:ascii="宋体" w:hAnsi="宋体"/>
                <w:color w:val="000000"/>
                <w:sz w:val="24"/>
                <w:highlight w:val="none"/>
              </w:rPr>
            </w:pPr>
            <w:r>
              <w:rPr>
                <w:rFonts w:hint="eastAsia" w:ascii="宋体" w:hAnsi="宋体"/>
                <w:color w:val="000000"/>
                <w:sz w:val="24"/>
                <w:highlight w:val="none"/>
              </w:rPr>
              <w:t xml:space="preserve">13</w:t>
            </w:r>
            <w:r>
              <w:rPr>
                <w:rFonts w:ascii="宋体" w:hAnsi="宋体"/>
                <w:color w:val="000000"/>
                <w:sz w:val="24"/>
                <w:highlight w:val="none"/>
              </w:rPr>
            </w:r>
            <w:r/>
          </w:p>
        </w:tc>
        <w:tc>
          <w:tcPr>
            <w:tcW w:w="522" w:type="dxa"/>
            <w:vAlign w:val="center"/>
            <w:vMerge w:val="restart"/>
            <w:textDirection w:val="lrTb"/>
            <w:noWrap w:val="false"/>
          </w:tcPr>
          <w:p>
            <w:pPr>
              <w:pStyle w:val="947"/>
              <w:jc w:val="center"/>
              <w:spacing w:line="360" w:lineRule="auto"/>
              <w:rPr>
                <w:rFonts w:ascii="宋体" w:hAnsi="宋体"/>
                <w:color w:val="000000"/>
                <w:sz w:val="24"/>
                <w:highlight w:val="none"/>
              </w:rPr>
            </w:pPr>
            <w:r>
              <w:rPr>
                <w:rFonts w:hint="eastAsia" w:ascii="宋体" w:hAnsi="宋体"/>
                <w:color w:val="000000"/>
                <w:szCs w:val="21"/>
                <w:highlight w:val="none"/>
              </w:rPr>
              <w:t xml:space="preserve">水产品</w:t>
            </w:r>
            <w:r>
              <w:rPr>
                <w:rFonts w:ascii="宋体" w:hAnsi="宋体"/>
                <w:color w:val="000000"/>
                <w:sz w:val="24"/>
                <w:highlight w:val="none"/>
              </w:rPr>
            </w:r>
            <w:r/>
          </w:p>
        </w:tc>
        <w:tc>
          <w:tcPr>
            <w:tcW w:w="1328" w:type="dxa"/>
            <w:vAlign w:val="center"/>
            <w:textDirection w:val="lrTb"/>
            <w:noWrap w:val="false"/>
          </w:tcPr>
          <w:p>
            <w:pPr>
              <w:pStyle w:val="947"/>
              <w:jc w:val="center"/>
              <w:spacing w:line="360" w:lineRule="auto"/>
              <w:rPr>
                <w:rFonts w:ascii="宋体" w:hAnsi="宋体"/>
                <w:color w:val="000000"/>
                <w:szCs w:val="21"/>
                <w:highlight w:val="none"/>
              </w:rPr>
            </w:pPr>
            <w:r>
              <w:rPr>
                <w:rFonts w:ascii="宋体" w:hAnsi="宋体"/>
                <w:color w:val="000000"/>
                <w:szCs w:val="21"/>
                <w:highlight w:val="none"/>
              </w:rPr>
              <w:t xml:space="preserve">孔雀石绿胶体金检测卡</w:t>
            </w:r>
            <w:r>
              <w:rPr>
                <w:rFonts w:ascii="宋体" w:hAnsi="宋体"/>
                <w:color w:val="000000"/>
                <w:szCs w:val="21"/>
                <w:highlight w:val="none"/>
              </w:rPr>
            </w:r>
            <w:r/>
          </w:p>
        </w:tc>
        <w:tc>
          <w:tcPr>
            <w:tcW w:w="2560" w:type="dxa"/>
            <w:vAlign w:val="center"/>
            <w:textDirection w:val="lrTb"/>
            <w:noWrap w:val="false"/>
          </w:tcPr>
          <w:p>
            <w:pPr>
              <w:pStyle w:val="947"/>
              <w:numPr>
                <w:ilvl w:val="0"/>
                <w:numId w:val="26"/>
              </w:numPr>
              <w:rPr>
                <w:rFonts w:ascii="宋体" w:hAnsi="宋体"/>
                <w:color w:val="000000"/>
                <w:szCs w:val="21"/>
                <w:highlight w:val="none"/>
              </w:rPr>
            </w:pPr>
            <w:r>
              <w:rPr>
                <w:rFonts w:ascii="宋体" w:hAnsi="宋体"/>
                <w:color w:val="000000"/>
                <w:szCs w:val="21"/>
                <w:highlight w:val="none"/>
              </w:rPr>
              <w:t xml:space="preserve">检测样本：水产组织</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26"/>
              </w:numPr>
              <w:rPr>
                <w:rFonts w:ascii="宋体" w:hAnsi="宋体"/>
                <w:color w:val="000000"/>
                <w:szCs w:val="21"/>
                <w:highlight w:val="none"/>
              </w:rPr>
            </w:pPr>
            <w:r>
              <w:rPr>
                <w:rFonts w:ascii="宋体" w:hAnsi="宋体"/>
                <w:color w:val="000000"/>
                <w:szCs w:val="21"/>
                <w:highlight w:val="none"/>
              </w:rPr>
              <w:t xml:space="preserve">检测限：</w:t>
            </w:r>
            <w:r>
              <w:rPr>
                <w:rFonts w:hint="eastAsia" w:ascii="宋体" w:hAnsi="宋体"/>
                <w:color w:val="000000"/>
                <w:szCs w:val="21"/>
                <w:highlight w:val="none"/>
              </w:rPr>
              <w:t xml:space="preserve">≤2</w:t>
            </w:r>
            <w:r>
              <w:rPr>
                <w:rFonts w:ascii="宋体" w:hAnsi="宋体"/>
                <w:color w:val="000000"/>
                <w:szCs w:val="21"/>
                <w:highlight w:val="none"/>
              </w:rPr>
              <w:t xml:space="preserve">μg/kg</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26"/>
              </w:numPr>
              <w:rPr>
                <w:rFonts w:ascii="宋体" w:hAnsi="宋体"/>
                <w:color w:val="000000"/>
                <w:szCs w:val="21"/>
                <w:highlight w:val="none"/>
              </w:rPr>
            </w:pPr>
            <w:r>
              <w:rPr>
                <w:rFonts w:hint="eastAsia" w:ascii="宋体" w:hAnsi="宋体"/>
                <w:color w:val="000000"/>
                <w:szCs w:val="21"/>
                <w:highlight w:val="none"/>
              </w:rPr>
              <w:t xml:space="preserve">判读时间：检测结果应该在</w:t>
            </w:r>
            <w:r>
              <w:rPr>
                <w:rFonts w:ascii="宋体" w:hAnsi="宋体"/>
                <w:color w:val="000000"/>
                <w:szCs w:val="21"/>
                <w:highlight w:val="none"/>
              </w:rPr>
              <w:t xml:space="preserve">5</w:t>
            </w:r>
            <w:r>
              <w:rPr>
                <w:rFonts w:hint="eastAsia" w:ascii="宋体" w:hAnsi="宋体"/>
                <w:color w:val="000000"/>
                <w:szCs w:val="21"/>
                <w:highlight w:val="none"/>
              </w:rPr>
              <w:t xml:space="preserve">分钟之内判断。</w:t>
            </w:r>
            <w:r>
              <w:rPr>
                <w:rFonts w:ascii="宋体" w:hAnsi="宋体"/>
                <w:color w:val="000000"/>
                <w:szCs w:val="21"/>
                <w:highlight w:val="none"/>
              </w:rPr>
            </w:r>
            <w:r/>
          </w:p>
        </w:tc>
      </w:tr>
      <w:tr>
        <w:trPr>
          <w:trHeight w:val="482"/>
        </w:trPr>
        <w:tc>
          <w:tcPr>
            <w:tcW w:w="588" w:type="dxa"/>
            <w:vAlign w:val="center"/>
            <w:textDirection w:val="lrTb"/>
            <w:noWrap w:val="false"/>
          </w:tcPr>
          <w:p>
            <w:pPr>
              <w:pStyle w:val="947"/>
              <w:jc w:val="center"/>
              <w:spacing w:line="360" w:lineRule="auto"/>
              <w:rPr>
                <w:rFonts w:ascii="宋体" w:hAnsi="宋体"/>
                <w:color w:val="000000"/>
                <w:sz w:val="24"/>
                <w:highlight w:val="none"/>
              </w:rPr>
            </w:pPr>
            <w:r>
              <w:rPr>
                <w:rFonts w:hint="eastAsia" w:ascii="宋体" w:hAnsi="宋体"/>
                <w:color w:val="000000"/>
                <w:sz w:val="24"/>
                <w:highlight w:val="none"/>
              </w:rPr>
              <w:t xml:space="preserve">14</w:t>
            </w:r>
            <w:r>
              <w:rPr>
                <w:rFonts w:ascii="宋体" w:hAnsi="宋体"/>
                <w:color w:val="000000"/>
                <w:sz w:val="24"/>
                <w:highlight w:val="none"/>
              </w:rPr>
            </w:r>
            <w:r/>
          </w:p>
        </w:tc>
        <w:tc>
          <w:tcPr>
            <w:tcW w:w="522" w:type="dxa"/>
            <w:vAlign w:val="center"/>
            <w:vMerge w:val="continue"/>
            <w:textDirection w:val="lrTb"/>
            <w:noWrap w:val="false"/>
          </w:tcPr>
          <w:p>
            <w:pPr>
              <w:pStyle w:val="947"/>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W w:w="1328" w:type="dxa"/>
            <w:vAlign w:val="center"/>
            <w:textDirection w:val="lrTb"/>
            <w:noWrap w:val="false"/>
          </w:tcPr>
          <w:p>
            <w:pPr>
              <w:pStyle w:val="947"/>
              <w:jc w:val="center"/>
              <w:spacing w:line="360" w:lineRule="auto"/>
              <w:rPr>
                <w:rFonts w:ascii="宋体" w:hAnsi="宋体"/>
                <w:color w:val="000000"/>
                <w:szCs w:val="21"/>
                <w:highlight w:val="none"/>
              </w:rPr>
            </w:pPr>
            <w:r>
              <w:rPr>
                <w:rFonts w:ascii="宋体" w:hAnsi="宋体"/>
                <w:color w:val="000000"/>
                <w:szCs w:val="21"/>
                <w:highlight w:val="none"/>
              </w:rPr>
              <w:t xml:space="preserve">氯霉</w:t>
            </w:r>
            <w:r>
              <w:rPr>
                <w:rFonts w:hint="eastAsia" w:ascii="宋体" w:hAnsi="宋体"/>
                <w:color w:val="000000"/>
                <w:szCs w:val="21"/>
                <w:highlight w:val="none"/>
              </w:rPr>
              <w:t xml:space="preserve">素</w:t>
            </w:r>
            <w:r>
              <w:rPr>
                <w:rFonts w:ascii="宋体" w:hAnsi="宋体"/>
                <w:color w:val="000000"/>
                <w:szCs w:val="21"/>
                <w:highlight w:val="none"/>
              </w:rPr>
              <w:t xml:space="preserve">胶体金检测卡</w:t>
            </w:r>
            <w:r>
              <w:rPr>
                <w:rFonts w:ascii="宋体" w:hAnsi="宋体"/>
                <w:color w:val="000000"/>
                <w:szCs w:val="21"/>
                <w:highlight w:val="none"/>
              </w:rPr>
            </w:r>
            <w:r/>
          </w:p>
        </w:tc>
        <w:tc>
          <w:tcPr>
            <w:tcW w:w="2560" w:type="dxa"/>
            <w:vAlign w:val="center"/>
            <w:textDirection w:val="lrTb"/>
            <w:noWrap w:val="false"/>
          </w:tcPr>
          <w:p>
            <w:pPr>
              <w:pStyle w:val="947"/>
              <w:numPr>
                <w:ilvl w:val="0"/>
                <w:numId w:val="27"/>
              </w:numPr>
              <w:rPr>
                <w:rFonts w:ascii="宋体" w:hAnsi="宋体"/>
                <w:color w:val="000000"/>
                <w:szCs w:val="21"/>
                <w:highlight w:val="none"/>
              </w:rPr>
            </w:pPr>
            <w:r>
              <w:rPr>
                <w:rFonts w:ascii="宋体" w:hAnsi="宋体"/>
                <w:color w:val="000000"/>
                <w:szCs w:val="21"/>
                <w:highlight w:val="none"/>
              </w:rPr>
              <w:t xml:space="preserve">检测样本：水产组织</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27"/>
              </w:numPr>
              <w:rPr>
                <w:rFonts w:ascii="宋体" w:hAnsi="宋体"/>
                <w:color w:val="000000"/>
                <w:szCs w:val="21"/>
                <w:highlight w:val="none"/>
              </w:rPr>
            </w:pPr>
            <w:r>
              <w:rPr>
                <w:rFonts w:ascii="宋体" w:hAnsi="宋体"/>
                <w:color w:val="000000"/>
                <w:szCs w:val="21"/>
                <w:highlight w:val="none"/>
              </w:rPr>
              <w:t xml:space="preserve">检测限：</w:t>
            </w:r>
            <w:r>
              <w:rPr>
                <w:rFonts w:hint="eastAsia" w:ascii="宋体" w:hAnsi="宋体"/>
                <w:color w:val="000000"/>
                <w:szCs w:val="21"/>
                <w:highlight w:val="none"/>
              </w:rPr>
              <w:t xml:space="preserve">≤</w:t>
            </w:r>
            <w:r>
              <w:rPr>
                <w:rFonts w:ascii="宋体" w:hAnsi="宋体"/>
                <w:color w:val="000000"/>
                <w:szCs w:val="21"/>
                <w:highlight w:val="none"/>
              </w:rPr>
              <w:t xml:space="preserve">0.1μg/kg</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27"/>
              </w:numPr>
              <w:rPr>
                <w:rFonts w:ascii="宋体" w:hAnsi="宋体"/>
                <w:color w:val="000000"/>
                <w:szCs w:val="21"/>
                <w:highlight w:val="none"/>
              </w:rPr>
            </w:pPr>
            <w:r>
              <w:rPr>
                <w:rFonts w:hint="eastAsia" w:ascii="宋体" w:hAnsi="宋体"/>
                <w:color w:val="000000"/>
                <w:szCs w:val="21"/>
                <w:highlight w:val="none"/>
              </w:rPr>
              <w:t xml:space="preserve">判读时间：检测结果应该在</w:t>
            </w:r>
            <w:r>
              <w:rPr>
                <w:rFonts w:ascii="宋体" w:hAnsi="宋体"/>
                <w:color w:val="000000"/>
                <w:szCs w:val="21"/>
                <w:highlight w:val="none"/>
              </w:rPr>
              <w:t xml:space="preserve">5</w:t>
            </w:r>
            <w:r>
              <w:rPr>
                <w:rFonts w:hint="eastAsia" w:ascii="宋体" w:hAnsi="宋体"/>
                <w:color w:val="000000"/>
                <w:szCs w:val="21"/>
                <w:highlight w:val="none"/>
              </w:rPr>
              <w:t xml:space="preserve">分钟之内判断。</w:t>
            </w:r>
            <w:r>
              <w:rPr>
                <w:rFonts w:ascii="宋体" w:hAnsi="宋体"/>
                <w:color w:val="000000"/>
                <w:szCs w:val="21"/>
                <w:highlight w:val="none"/>
              </w:rPr>
            </w:r>
            <w:r/>
          </w:p>
        </w:tc>
      </w:tr>
      <w:tr>
        <w:trPr>
          <w:trHeight w:val="482"/>
        </w:trPr>
        <w:tc>
          <w:tcPr>
            <w:tcW w:w="588" w:type="dxa"/>
            <w:vAlign w:val="center"/>
            <w:textDirection w:val="lrTb"/>
            <w:noWrap w:val="false"/>
          </w:tcPr>
          <w:p>
            <w:pPr>
              <w:pStyle w:val="947"/>
              <w:jc w:val="center"/>
              <w:spacing w:line="360" w:lineRule="auto"/>
              <w:rPr>
                <w:rFonts w:ascii="宋体" w:hAnsi="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r>
            <w:r/>
          </w:p>
        </w:tc>
        <w:tc>
          <w:tcPr>
            <w:tcW w:w="522" w:type="dxa"/>
            <w:vAlign w:val="center"/>
            <w:vMerge w:val="continue"/>
            <w:textDirection w:val="lrTb"/>
            <w:noWrap w:val="false"/>
          </w:tcPr>
          <w:p>
            <w:pPr>
              <w:pStyle w:val="947"/>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W w:w="2674" w:type="dxa"/>
            <w:vAlign w:val="center"/>
            <w:textDirection w:val="lrTb"/>
            <w:noWrap w:val="false"/>
          </w:tcPr>
          <w:p>
            <w:pPr>
              <w:pStyle w:val="947"/>
              <w:jc w:val="center"/>
              <w:spacing w:line="360" w:lineRule="auto"/>
              <w:rPr>
                <w:rFonts w:ascii="宋体" w:hAnsi="宋体"/>
                <w:color w:val="000000"/>
                <w:szCs w:val="21"/>
                <w:highlight w:val="none"/>
              </w:rPr>
            </w:pPr>
            <w:r>
              <w:rPr>
                <w:rFonts w:hint="eastAsia" w:ascii="宋体" w:hAnsi="宋体" w:cs="仿宋"/>
                <w:color w:val="000000"/>
                <w:szCs w:val="21"/>
                <w:highlight w:val="none"/>
              </w:rPr>
              <w:t xml:space="preserve">喹诺酮类胶体金检测卡</w:t>
            </w:r>
            <w:r>
              <w:rPr>
                <w:rFonts w:ascii="宋体" w:hAnsi="宋体"/>
                <w:color w:val="000000"/>
                <w:szCs w:val="21"/>
                <w:highlight w:val="none"/>
              </w:rPr>
            </w:r>
            <w:r/>
          </w:p>
        </w:tc>
        <w:tc>
          <w:tcPr>
            <w:tcW w:w="5153" w:type="dxa"/>
            <w:vAlign w:val="center"/>
            <w:textDirection w:val="lrTb"/>
            <w:noWrap w:val="false"/>
          </w:tcPr>
          <w:p>
            <w:pPr>
              <w:pStyle w:val="947"/>
              <w:numPr>
                <w:ilvl w:val="0"/>
                <w:numId w:val="28"/>
              </w:numPr>
              <w:rPr>
                <w:rFonts w:ascii="宋体" w:hAnsi="宋体"/>
                <w:color w:val="000000"/>
                <w:szCs w:val="21"/>
                <w:highlight w:val="none"/>
              </w:rPr>
            </w:pPr>
            <w:r>
              <w:rPr>
                <w:rFonts w:ascii="宋体" w:hAnsi="宋体"/>
                <w:color w:val="000000"/>
                <w:szCs w:val="21"/>
                <w:highlight w:val="none"/>
              </w:rPr>
              <w:t xml:space="preserve">检测样本：水产组织</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28"/>
              </w:numPr>
              <w:rPr>
                <w:rFonts w:ascii="宋体" w:hAnsi="宋体"/>
                <w:color w:val="000000"/>
                <w:szCs w:val="21"/>
                <w:highlight w:val="none"/>
              </w:rPr>
            </w:pPr>
            <w:r>
              <w:rPr>
                <w:rFonts w:ascii="宋体" w:hAnsi="宋体"/>
                <w:color w:val="000000"/>
                <w:szCs w:val="21"/>
                <w:highlight w:val="none"/>
              </w:rPr>
              <w:t xml:space="preserve">检测限：</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100</w:t>
            </w:r>
            <w:r>
              <w:rPr>
                <w:rFonts w:ascii="宋体" w:hAnsi="宋体"/>
                <w:color w:val="000000"/>
                <w:szCs w:val="21"/>
                <w:highlight w:val="none"/>
              </w:rPr>
              <w:t xml:space="preserve">μg/kg</w:t>
            </w:r>
            <w:r>
              <w:rPr>
                <w:rFonts w:hint="eastAsia" w:ascii="宋体" w:hAnsi="宋体"/>
                <w:color w:val="000000"/>
                <w:szCs w:val="21"/>
                <w:highlight w:val="none"/>
              </w:rPr>
              <w:t xml:space="preserve">；</w:t>
            </w:r>
            <w:r>
              <w:rPr>
                <w:rFonts w:ascii="宋体" w:hAnsi="宋体"/>
                <w:color w:val="000000"/>
                <w:szCs w:val="21"/>
                <w:highlight w:val="none"/>
              </w:rPr>
            </w:r>
            <w:r/>
          </w:p>
          <w:p>
            <w:pPr>
              <w:pStyle w:val="947"/>
              <w:rPr>
                <w:rFonts w:ascii="宋体" w:hAnsi="宋体"/>
                <w:color w:val="000000"/>
                <w:szCs w:val="21"/>
                <w:highlight w:val="none"/>
              </w:rPr>
            </w:pPr>
            <w:r>
              <w:rPr>
                <w:rFonts w:hint="eastAsia" w:ascii="宋体" w:hAnsi="宋体"/>
                <w:color w:val="000000"/>
                <w:szCs w:val="21"/>
                <w:highlight w:val="none"/>
              </w:rPr>
              <w:t xml:space="preserve">判读时间：检测结果应该在</w:t>
            </w:r>
            <w:r>
              <w:rPr>
                <w:rFonts w:ascii="宋体" w:hAnsi="宋体"/>
                <w:color w:val="000000"/>
                <w:szCs w:val="21"/>
                <w:highlight w:val="none"/>
              </w:rPr>
              <w:t xml:space="preserve">5</w:t>
            </w:r>
            <w:r>
              <w:rPr>
                <w:rFonts w:hint="eastAsia" w:ascii="宋体" w:hAnsi="宋体"/>
                <w:color w:val="000000"/>
                <w:szCs w:val="21"/>
                <w:highlight w:val="none"/>
              </w:rPr>
              <w:t xml:space="preserve">分钟之内判断。</w:t>
            </w:r>
            <w:r>
              <w:rPr>
                <w:rFonts w:ascii="宋体" w:hAnsi="宋体"/>
                <w:color w:val="000000"/>
                <w:szCs w:val="21"/>
                <w:highlight w:val="none"/>
              </w:rPr>
            </w:r>
            <w:r/>
          </w:p>
        </w:tc>
      </w:tr>
      <w:tr>
        <w:trPr>
          <w:trHeight w:val="482"/>
        </w:trPr>
        <w:tc>
          <w:tcPr>
            <w:tcW w:w="588" w:type="dxa"/>
            <w:vAlign w:val="center"/>
            <w:textDirection w:val="lrTb"/>
            <w:noWrap w:val="false"/>
          </w:tcPr>
          <w:p>
            <w:pPr>
              <w:pStyle w:val="947"/>
              <w:jc w:val="center"/>
              <w:spacing w:line="360" w:lineRule="auto"/>
              <w:rPr>
                <w:rFonts w:ascii="宋体" w:hAnsi="宋体"/>
                <w:color w:val="000000"/>
                <w:sz w:val="24"/>
                <w:highlight w:val="none"/>
              </w:rPr>
            </w:pPr>
            <w:r>
              <w:rPr>
                <w:rFonts w:hint="eastAsia" w:ascii="宋体" w:hAnsi="宋体"/>
                <w:color w:val="000000"/>
                <w:sz w:val="24"/>
                <w:highlight w:val="none"/>
              </w:rPr>
              <w:t xml:space="preserve">16</w:t>
            </w:r>
            <w:r>
              <w:rPr>
                <w:rFonts w:ascii="宋体" w:hAnsi="宋体"/>
                <w:color w:val="000000"/>
                <w:sz w:val="24"/>
                <w:highlight w:val="none"/>
              </w:rPr>
            </w:r>
            <w:r/>
          </w:p>
        </w:tc>
        <w:tc>
          <w:tcPr>
            <w:tcW w:w="522" w:type="dxa"/>
            <w:vAlign w:val="center"/>
            <w:vMerge w:val="continue"/>
            <w:textDirection w:val="lrTb"/>
            <w:noWrap w:val="false"/>
          </w:tcPr>
          <w:p>
            <w:pPr>
              <w:pStyle w:val="947"/>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W w:w="1328" w:type="dxa"/>
            <w:vAlign w:val="center"/>
            <w:textDirection w:val="lrTb"/>
            <w:noWrap w:val="false"/>
          </w:tcPr>
          <w:p>
            <w:pPr>
              <w:pStyle w:val="947"/>
              <w:jc w:val="center"/>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环丙沙星胶体金检测卡</w:t>
            </w:r>
            <w:r>
              <w:rPr>
                <w:rFonts w:ascii="宋体" w:hAnsi="宋体" w:cs="仿宋"/>
                <w:color w:val="000000"/>
                <w:szCs w:val="21"/>
                <w:highlight w:val="none"/>
              </w:rPr>
            </w:r>
            <w:r/>
          </w:p>
        </w:tc>
        <w:tc>
          <w:tcPr>
            <w:tcW w:w="2560" w:type="dxa"/>
            <w:vAlign w:val="center"/>
            <w:textDirection w:val="lrTb"/>
            <w:noWrap w:val="false"/>
          </w:tcPr>
          <w:p>
            <w:pPr>
              <w:pStyle w:val="947"/>
              <w:numPr>
                <w:ilvl w:val="0"/>
                <w:numId w:val="29"/>
              </w:numPr>
              <w:rPr>
                <w:rFonts w:ascii="宋体" w:hAnsi="宋体"/>
                <w:color w:val="000000"/>
                <w:szCs w:val="21"/>
                <w:highlight w:val="none"/>
              </w:rPr>
            </w:pPr>
            <w:r>
              <w:rPr>
                <w:rFonts w:ascii="宋体" w:hAnsi="宋体"/>
                <w:color w:val="000000"/>
                <w:szCs w:val="21"/>
                <w:highlight w:val="none"/>
              </w:rPr>
              <w:t xml:space="preserve">检测样本：</w:t>
            </w:r>
            <w:r>
              <w:rPr>
                <w:rFonts w:hint="eastAsia" w:ascii="宋体" w:hAnsi="宋体" w:cs="宋体"/>
                <w:color w:val="000000"/>
                <w:szCs w:val="21"/>
                <w:highlight w:val="none"/>
              </w:rPr>
              <w:t xml:space="preserve">水产组织</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29"/>
              </w:numPr>
              <w:rPr>
                <w:rFonts w:ascii="宋体" w:hAnsi="宋体"/>
                <w:color w:val="000000"/>
                <w:szCs w:val="21"/>
                <w:highlight w:val="none"/>
                <w:lang w:bidi="ar"/>
              </w:rPr>
            </w:pPr>
            <w:r>
              <w:rPr>
                <w:rFonts w:ascii="宋体" w:hAnsi="宋体"/>
                <w:color w:val="000000"/>
                <w:szCs w:val="21"/>
                <w:highlight w:val="none"/>
              </w:rPr>
              <w:t xml:space="preserve">检测限：</w:t>
            </w:r>
            <w:r>
              <w:rPr>
                <w:rFonts w:hint="eastAsia" w:ascii="宋体" w:hAnsi="宋体"/>
                <w:color w:val="000000"/>
                <w:szCs w:val="21"/>
                <w:highlight w:val="none"/>
              </w:rPr>
              <w:t xml:space="preserve">≤100</w:t>
            </w:r>
            <w:r>
              <w:rPr>
                <w:rFonts w:ascii="宋体" w:hAnsi="宋体"/>
                <w:color w:val="000000"/>
                <w:szCs w:val="21"/>
                <w:highlight w:val="none"/>
                <w:lang w:bidi="ar"/>
              </w:rPr>
              <w:t xml:space="preserve">μg/kg</w:t>
            </w:r>
            <w:r>
              <w:rPr>
                <w:rFonts w:hint="eastAsia" w:ascii="宋体" w:hAnsi="宋体"/>
                <w:color w:val="000000"/>
                <w:szCs w:val="21"/>
                <w:highlight w:val="none"/>
                <w:lang w:bidi="ar"/>
              </w:rPr>
              <w:t xml:space="preserve">；</w:t>
            </w:r>
            <w:r>
              <w:rPr>
                <w:rFonts w:ascii="宋体" w:hAnsi="宋体"/>
                <w:color w:val="000000"/>
                <w:szCs w:val="21"/>
                <w:highlight w:val="none"/>
                <w:lang w:bidi="ar"/>
              </w:rPr>
            </w:r>
            <w:r/>
          </w:p>
          <w:p>
            <w:pPr>
              <w:pStyle w:val="947"/>
              <w:numPr>
                <w:ilvl w:val="0"/>
                <w:numId w:val="29"/>
              </w:numPr>
              <w:rPr>
                <w:rFonts w:ascii="宋体" w:hAnsi="宋体"/>
                <w:color w:val="000000"/>
                <w:szCs w:val="21"/>
                <w:highlight w:val="none"/>
                <w:lang w:bidi="ar"/>
              </w:rPr>
            </w:pPr>
            <w:r>
              <w:rPr>
                <w:rFonts w:hint="eastAsia" w:ascii="宋体" w:hAnsi="宋体"/>
                <w:color w:val="000000"/>
                <w:szCs w:val="21"/>
                <w:highlight w:val="none"/>
                <w:lang w:bidi="ar"/>
              </w:rPr>
              <w:t xml:space="preserve">判读时间：检测结果应该在8-10分钟之内判断。</w:t>
            </w:r>
            <w:r>
              <w:rPr>
                <w:rFonts w:ascii="宋体" w:hAnsi="宋体"/>
                <w:color w:val="000000"/>
                <w:szCs w:val="21"/>
                <w:highlight w:val="none"/>
                <w:lang w:bidi="ar"/>
              </w:rPr>
            </w:r>
            <w:r/>
          </w:p>
        </w:tc>
      </w:tr>
      <w:tr>
        <w:trPr>
          <w:trHeight w:val="482"/>
        </w:trPr>
        <w:tc>
          <w:tcPr>
            <w:tcW w:w="588" w:type="dxa"/>
            <w:vAlign w:val="center"/>
            <w:textDirection w:val="lrTb"/>
            <w:noWrap w:val="false"/>
          </w:tcPr>
          <w:p>
            <w:pPr>
              <w:pStyle w:val="947"/>
              <w:jc w:val="center"/>
              <w:spacing w:line="360" w:lineRule="auto"/>
              <w:rPr>
                <w:rFonts w:ascii="宋体" w:hAnsi="宋体"/>
                <w:color w:val="000000"/>
                <w:sz w:val="24"/>
                <w:highlight w:val="none"/>
              </w:rPr>
            </w:pPr>
            <w:r>
              <w:rPr>
                <w:rFonts w:hint="eastAsia" w:ascii="宋体" w:hAnsi="宋体"/>
                <w:color w:val="000000"/>
                <w:sz w:val="24"/>
                <w:highlight w:val="none"/>
              </w:rPr>
              <w:t xml:space="preserve">17</w:t>
            </w:r>
            <w:r>
              <w:rPr>
                <w:rFonts w:ascii="宋体" w:hAnsi="宋体"/>
                <w:color w:val="000000"/>
                <w:sz w:val="24"/>
                <w:highlight w:val="none"/>
              </w:rPr>
            </w:r>
            <w:r/>
          </w:p>
        </w:tc>
        <w:tc>
          <w:tcPr>
            <w:tcW w:w="522" w:type="dxa"/>
            <w:vAlign w:val="center"/>
            <w:vMerge w:val="continue"/>
            <w:textDirection w:val="lrTb"/>
            <w:noWrap w:val="false"/>
          </w:tcPr>
          <w:p>
            <w:pPr>
              <w:pStyle w:val="947"/>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W w:w="1328" w:type="dxa"/>
            <w:vAlign w:val="center"/>
            <w:textDirection w:val="lrTb"/>
            <w:noWrap w:val="false"/>
          </w:tcPr>
          <w:p>
            <w:pPr>
              <w:pStyle w:val="947"/>
              <w:jc w:val="center"/>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恩诺</w:t>
            </w:r>
            <w:r>
              <w:rPr>
                <w:rFonts w:ascii="宋体" w:hAnsi="宋体"/>
                <w:color w:val="000000"/>
                <w:szCs w:val="21"/>
                <w:highlight w:val="none"/>
              </w:rPr>
              <w:t xml:space="preserve">沙星胶体金检测卡</w:t>
            </w:r>
            <w:r>
              <w:rPr>
                <w:rFonts w:ascii="宋体" w:hAnsi="宋体"/>
                <w:color w:val="000000"/>
                <w:szCs w:val="21"/>
                <w:highlight w:val="none"/>
              </w:rPr>
            </w:r>
            <w:r/>
          </w:p>
        </w:tc>
        <w:tc>
          <w:tcPr>
            <w:tcW w:w="2560" w:type="dxa"/>
            <w:vAlign w:val="center"/>
            <w:textDirection w:val="lrTb"/>
            <w:noWrap w:val="false"/>
          </w:tcPr>
          <w:p>
            <w:pPr>
              <w:pStyle w:val="947"/>
              <w:numPr>
                <w:ilvl w:val="0"/>
                <w:numId w:val="0"/>
              </w:numPr>
              <w:ind w:left="425" w:hanging="425"/>
              <w:rPr>
                <w:rFonts w:ascii="宋体" w:hAnsi="宋体"/>
                <w:color w:val="000000"/>
                <w:szCs w:val="21"/>
                <w:highlight w:val="none"/>
              </w:rPr>
            </w:pPr>
            <w:r>
              <w:rPr>
                <w:rFonts w:ascii="宋体" w:hAnsi="宋体"/>
                <w:color w:val="000000"/>
                <w:sz w:val="21"/>
                <w:szCs w:val="21"/>
                <w:highlight w:val="none"/>
                <w:lang w:val="en-US" w:eastAsia="zh-CN" w:bidi="ar-SA"/>
              </w:rPr>
              <w:t xml:space="preserve">1.</w:t>
            </w:r>
            <w:r>
              <w:rPr>
                <w:rFonts w:ascii="宋体" w:hAnsi="宋体"/>
                <w:color w:val="000000"/>
                <w:szCs w:val="21"/>
                <w:highlight w:val="none"/>
              </w:rPr>
              <w:t xml:space="preserve">检测样本：</w:t>
            </w:r>
            <w:r>
              <w:rPr>
                <w:rFonts w:hint="eastAsia" w:ascii="宋体" w:hAnsi="宋体" w:cs="宋体"/>
                <w:color w:val="000000"/>
                <w:szCs w:val="21"/>
                <w:highlight w:val="none"/>
              </w:rPr>
              <w:t xml:space="preserve">水产组织</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0"/>
              </w:numPr>
              <w:ind w:left="425" w:hanging="425"/>
              <w:rPr>
                <w:rFonts w:ascii="宋体" w:hAnsi="宋体"/>
                <w:color w:val="000000"/>
                <w:szCs w:val="21"/>
                <w:highlight w:val="none"/>
              </w:rPr>
            </w:pPr>
            <w:r>
              <w:rPr>
                <w:rFonts w:ascii="宋体" w:hAnsi="宋体"/>
                <w:color w:val="000000"/>
                <w:sz w:val="21"/>
                <w:szCs w:val="21"/>
                <w:highlight w:val="none"/>
                <w:lang w:val="en-US" w:eastAsia="zh-CN" w:bidi="ar-SA"/>
              </w:rPr>
              <w:t xml:space="preserve">2.</w:t>
            </w:r>
            <w:r>
              <w:rPr>
                <w:rFonts w:ascii="宋体" w:hAnsi="宋体"/>
                <w:color w:val="000000"/>
                <w:szCs w:val="21"/>
                <w:highlight w:val="none"/>
              </w:rPr>
              <w:t xml:space="preserve">检测限：</w:t>
            </w:r>
            <w:r>
              <w:rPr>
                <w:rFonts w:hint="eastAsia" w:ascii="宋体" w:hAnsi="宋体"/>
                <w:color w:val="000000"/>
                <w:szCs w:val="21"/>
                <w:highlight w:val="none"/>
              </w:rPr>
              <w:t xml:space="preserve">≤100</w:t>
            </w:r>
            <w:r>
              <w:rPr>
                <w:rFonts w:ascii="宋体" w:hAnsi="宋体"/>
                <w:color w:val="000000"/>
                <w:szCs w:val="21"/>
                <w:highlight w:val="none"/>
              </w:rPr>
              <w:t xml:space="preserve">μg/kg</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0"/>
              </w:numPr>
              <w:ind w:left="425" w:hanging="425"/>
              <w:rPr>
                <w:rFonts w:ascii="宋体" w:hAnsi="宋体"/>
                <w:color w:val="000000"/>
                <w:szCs w:val="21"/>
                <w:highlight w:val="none"/>
              </w:rPr>
            </w:pPr>
            <w:r>
              <w:rPr>
                <w:rFonts w:ascii="宋体" w:hAnsi="宋体"/>
                <w:color w:val="000000"/>
                <w:sz w:val="21"/>
                <w:szCs w:val="21"/>
                <w:highlight w:val="none"/>
                <w:lang w:val="en-US" w:eastAsia="zh-CN" w:bidi="ar-SA"/>
              </w:rPr>
              <w:t xml:space="preserve">3.</w:t>
            </w:r>
            <w:r>
              <w:rPr>
                <w:rFonts w:hint="eastAsia" w:ascii="宋体" w:hAnsi="宋体"/>
                <w:color w:val="000000"/>
                <w:szCs w:val="21"/>
                <w:highlight w:val="none"/>
              </w:rPr>
              <w:t xml:space="preserve">判读时间：检测结果应该在5分钟之内判断。</w:t>
            </w:r>
            <w:r>
              <w:rPr>
                <w:rFonts w:ascii="宋体" w:hAnsi="宋体"/>
                <w:color w:val="000000"/>
                <w:szCs w:val="21"/>
                <w:highlight w:val="none"/>
              </w:rPr>
            </w:r>
            <w:r/>
          </w:p>
        </w:tc>
      </w:tr>
      <w:tr>
        <w:trPr>
          <w:trHeight w:val="482"/>
        </w:trPr>
        <w:tc>
          <w:tcPr>
            <w:tcW w:w="588" w:type="dxa"/>
            <w:vAlign w:val="center"/>
            <w:textDirection w:val="lrTb"/>
            <w:noWrap w:val="false"/>
          </w:tcPr>
          <w:p>
            <w:pPr>
              <w:pStyle w:val="947"/>
              <w:jc w:val="center"/>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18</w:t>
            </w:r>
            <w:r>
              <w:rPr>
                <w:rFonts w:ascii="宋体" w:hAnsi="宋体" w:eastAsia="宋体"/>
                <w:color w:val="000000"/>
                <w:sz w:val="24"/>
                <w:highlight w:val="none"/>
                <w:lang w:val="en-US" w:eastAsia="zh-CN"/>
              </w:rPr>
            </w:r>
            <w:r/>
          </w:p>
        </w:tc>
        <w:tc>
          <w:tcPr>
            <w:tcW w:w="522" w:type="dxa"/>
            <w:vAlign w:val="center"/>
            <w:vMerge w:val="continue"/>
            <w:textDirection w:val="lrTb"/>
            <w:noWrap w:val="false"/>
          </w:tcPr>
          <w:p>
            <w:pPr>
              <w:pStyle w:val="947"/>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W w:w="1328" w:type="dxa"/>
            <w:vAlign w:val="center"/>
            <w:textDirection w:val="lrTb"/>
            <w:noWrap w:val="false"/>
          </w:tcPr>
          <w:p>
            <w:pPr>
              <w:pStyle w:val="947"/>
              <w:numPr>
                <w:ilvl w:val="0"/>
                <w:numId w:val="0"/>
              </w:numPr>
              <w:ind w:left="425" w:hanging="425"/>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地西泮胶体金检测卡</w:t>
            </w:r>
            <w:r>
              <w:rPr>
                <w:rFonts w:hint="eastAsia" w:ascii="宋体" w:hAnsi="宋体" w:eastAsia="宋体" w:cs="宋体"/>
                <w:color w:val="000000"/>
                <w:szCs w:val="21"/>
                <w:highlight w:val="none"/>
                <w:lang w:eastAsia="zh-CN"/>
              </w:rPr>
            </w:r>
            <w:r/>
          </w:p>
        </w:tc>
        <w:tc>
          <w:tcPr>
            <w:tcW w:w="2560" w:type="dxa"/>
            <w:vAlign w:val="center"/>
            <w:textDirection w:val="lrTb"/>
            <w:noWrap w:val="false"/>
          </w:tcPr>
          <w:p>
            <w:pPr>
              <w:pStyle w:val="947"/>
              <w:numPr>
                <w:ilvl w:val="0"/>
                <w:numId w:val="0"/>
              </w:numPr>
              <w:ind w:left="425" w:hanging="425"/>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检测样本：水产组织；</w:t>
            </w:r>
            <w:r>
              <w:rPr>
                <w:rFonts w:hint="eastAsia" w:ascii="宋体" w:hAnsi="宋体" w:eastAsia="宋体" w:cs="宋体"/>
                <w:color w:val="000000"/>
                <w:szCs w:val="21"/>
                <w:highlight w:val="none"/>
              </w:rPr>
            </w:r>
            <w:r/>
          </w:p>
          <w:p>
            <w:pPr>
              <w:pStyle w:val="947"/>
              <w:numPr>
                <w:ilvl w:val="0"/>
                <w:numId w:val="0"/>
              </w:numPr>
              <w:ind w:left="425" w:hanging="425"/>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检测限：≤</w:t>
            </w:r>
            <w:r>
              <w:rPr>
                <w:rFonts w:hint="eastAsia" w:ascii="宋体" w:hAnsi="宋体" w:eastAsia="宋体" w:cs="宋体"/>
                <w:color w:val="000000"/>
                <w:szCs w:val="21"/>
                <w:highlight w:val="none"/>
                <w:lang w:val="en-US" w:eastAsia="zh-CN"/>
              </w:rPr>
              <w:t xml:space="preserve">0.5</w:t>
            </w:r>
            <w:r>
              <w:rPr>
                <w:rFonts w:hint="eastAsia" w:ascii="宋体" w:hAnsi="宋体" w:eastAsia="宋体" w:cs="宋体"/>
                <w:color w:val="000000"/>
                <w:szCs w:val="21"/>
                <w:highlight w:val="none"/>
              </w:rPr>
              <w:t xml:space="preserve">μg/kg；</w:t>
            </w:r>
            <w:r>
              <w:rPr>
                <w:rFonts w:hint="eastAsia" w:ascii="宋体" w:hAnsi="宋体" w:eastAsia="宋体" w:cs="宋体"/>
                <w:color w:val="000000"/>
                <w:szCs w:val="21"/>
                <w:highlight w:val="none"/>
              </w:rPr>
            </w:r>
            <w:r/>
          </w:p>
          <w:p>
            <w:pPr>
              <w:pStyle w:val="947"/>
              <w:numPr>
                <w:ilvl w:val="0"/>
                <w:numId w:val="0"/>
              </w:numPr>
              <w:ind w:left="425" w:hanging="4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判读时间：检测结果应该在5分钟之内判断。</w:t>
            </w:r>
            <w:r>
              <w:rPr>
                <w:rFonts w:hint="eastAsia" w:ascii="宋体" w:hAnsi="宋体" w:eastAsia="宋体" w:cs="宋体"/>
                <w:color w:val="000000"/>
                <w:szCs w:val="21"/>
                <w:highlight w:val="none"/>
              </w:rPr>
            </w:r>
            <w:r/>
          </w:p>
        </w:tc>
      </w:tr>
      <w:tr>
        <w:trPr>
          <w:trHeight w:val="482"/>
        </w:trPr>
        <w:tc>
          <w:tcPr>
            <w:tcW w:w="588" w:type="dxa"/>
            <w:vAlign w:val="center"/>
            <w:textDirection w:val="lrTb"/>
            <w:noWrap w:val="false"/>
          </w:tcPr>
          <w:p>
            <w:pPr>
              <w:pStyle w:val="947"/>
              <w:jc w:val="center"/>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19</w:t>
            </w:r>
            <w:r>
              <w:rPr>
                <w:rFonts w:ascii="宋体" w:hAnsi="宋体" w:eastAsia="宋体"/>
                <w:color w:val="000000"/>
                <w:sz w:val="24"/>
                <w:highlight w:val="none"/>
                <w:lang w:val="en-US" w:eastAsia="zh-CN"/>
              </w:rPr>
            </w:r>
            <w:r/>
          </w:p>
        </w:tc>
        <w:tc>
          <w:tcPr>
            <w:tcW w:w="522" w:type="dxa"/>
            <w:vAlign w:val="center"/>
            <w:vMerge w:val="continue"/>
            <w:textDirection w:val="lrTb"/>
            <w:noWrap w:val="false"/>
          </w:tcPr>
          <w:p>
            <w:pPr>
              <w:pStyle w:val="947"/>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W w:w="1328" w:type="dxa"/>
            <w:vAlign w:val="center"/>
            <w:textDirection w:val="lrTb"/>
            <w:noWrap w:val="false"/>
          </w:tcPr>
          <w:p>
            <w:pPr>
              <w:pStyle w:val="947"/>
              <w:jc w:val="center"/>
              <w:spacing w:line="360" w:lineRule="auto"/>
              <w:rPr>
                <w:rFonts w:ascii="宋体" w:hAnsi="宋体"/>
                <w:color w:val="000000"/>
                <w:szCs w:val="21"/>
                <w:highlight w:val="none"/>
              </w:rPr>
            </w:pPr>
            <w:r>
              <w:rPr>
                <w:rFonts w:ascii="宋体" w:hAnsi="宋体"/>
                <w:color w:val="000000"/>
                <w:szCs w:val="21"/>
                <w:highlight w:val="none"/>
              </w:rPr>
              <w:t xml:space="preserve">呋喃唑酮胶体金检测卡</w:t>
            </w:r>
            <w:r>
              <w:rPr>
                <w:rFonts w:ascii="宋体" w:hAnsi="宋体"/>
                <w:color w:val="000000"/>
                <w:szCs w:val="21"/>
                <w:highlight w:val="none"/>
              </w:rPr>
            </w:r>
            <w:r/>
          </w:p>
        </w:tc>
        <w:tc>
          <w:tcPr>
            <w:tcW w:w="2560" w:type="dxa"/>
            <w:vAlign w:val="center"/>
            <w:textDirection w:val="lrTb"/>
            <w:noWrap w:val="false"/>
          </w:tcPr>
          <w:p>
            <w:pPr>
              <w:pStyle w:val="947"/>
              <w:numPr>
                <w:ilvl w:val="0"/>
                <w:numId w:val="30"/>
              </w:numPr>
              <w:rPr>
                <w:rFonts w:ascii="宋体" w:hAnsi="宋体"/>
                <w:color w:val="000000"/>
                <w:szCs w:val="21"/>
                <w:highlight w:val="none"/>
              </w:rPr>
            </w:pPr>
            <w:r>
              <w:rPr>
                <w:rFonts w:ascii="宋体" w:hAnsi="宋体"/>
                <w:color w:val="000000"/>
                <w:szCs w:val="21"/>
                <w:highlight w:val="none"/>
              </w:rPr>
              <w:t xml:space="preserve">检测样本：水产组织</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30"/>
              </w:numPr>
              <w:rPr>
                <w:rFonts w:ascii="宋体" w:hAnsi="宋体"/>
                <w:color w:val="000000"/>
                <w:szCs w:val="21"/>
                <w:highlight w:val="none"/>
              </w:rPr>
            </w:pPr>
            <w:r>
              <w:rPr>
                <w:rFonts w:ascii="宋体" w:hAnsi="宋体"/>
                <w:color w:val="000000"/>
                <w:szCs w:val="21"/>
                <w:highlight w:val="none"/>
              </w:rPr>
              <w:t xml:space="preserve">检测限：</w:t>
            </w:r>
            <w:r>
              <w:rPr>
                <w:rFonts w:hint="eastAsia" w:ascii="宋体" w:hAnsi="宋体"/>
                <w:color w:val="000000"/>
                <w:szCs w:val="21"/>
                <w:highlight w:val="none"/>
              </w:rPr>
              <w:t xml:space="preserve">≤</w:t>
            </w:r>
            <w:r>
              <w:rPr>
                <w:rFonts w:ascii="宋体" w:hAnsi="宋体"/>
                <w:color w:val="000000"/>
                <w:szCs w:val="21"/>
                <w:highlight w:val="none"/>
              </w:rPr>
              <w:t xml:space="preserve">0.5μg/kg</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30"/>
              </w:numPr>
              <w:rPr>
                <w:rFonts w:ascii="宋体" w:hAnsi="宋体"/>
                <w:color w:val="000000"/>
                <w:szCs w:val="21"/>
                <w:highlight w:val="none"/>
              </w:rPr>
            </w:pPr>
            <w:r>
              <w:rPr>
                <w:rFonts w:hint="eastAsia" w:ascii="宋体" w:hAnsi="宋体"/>
                <w:color w:val="000000"/>
                <w:szCs w:val="21"/>
                <w:highlight w:val="none"/>
              </w:rPr>
              <w:t xml:space="preserve">判读时间：检测结果应该在</w:t>
            </w:r>
            <w:r>
              <w:rPr>
                <w:rFonts w:ascii="宋体" w:hAnsi="宋体"/>
                <w:color w:val="000000"/>
                <w:szCs w:val="21"/>
                <w:highlight w:val="none"/>
              </w:rPr>
              <w:t xml:space="preserve">5</w:t>
            </w:r>
            <w:r>
              <w:rPr>
                <w:rFonts w:hint="eastAsia" w:ascii="宋体" w:hAnsi="宋体"/>
                <w:color w:val="000000"/>
                <w:szCs w:val="21"/>
                <w:highlight w:val="none"/>
              </w:rPr>
              <w:t xml:space="preserve">分钟之内判断。</w:t>
            </w:r>
            <w:r>
              <w:rPr>
                <w:rFonts w:ascii="宋体" w:hAnsi="宋体"/>
                <w:color w:val="000000"/>
                <w:szCs w:val="21"/>
                <w:highlight w:val="none"/>
              </w:rPr>
            </w:r>
            <w:r/>
          </w:p>
        </w:tc>
      </w:tr>
      <w:tr>
        <w:trPr>
          <w:trHeight w:val="482"/>
        </w:trPr>
        <w:tc>
          <w:tcPr>
            <w:tcW w:w="588" w:type="dxa"/>
            <w:vAlign w:val="center"/>
            <w:textDirection w:val="lrTb"/>
            <w:noWrap w:val="false"/>
          </w:tcPr>
          <w:p>
            <w:pPr>
              <w:pStyle w:val="947"/>
              <w:jc w:val="center"/>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20</w:t>
            </w:r>
            <w:r>
              <w:rPr>
                <w:rFonts w:ascii="宋体" w:hAnsi="宋体" w:eastAsia="宋体"/>
                <w:color w:val="000000"/>
                <w:sz w:val="24"/>
                <w:highlight w:val="none"/>
                <w:lang w:val="en-US" w:eastAsia="zh-CN"/>
              </w:rPr>
            </w:r>
            <w:r/>
          </w:p>
        </w:tc>
        <w:tc>
          <w:tcPr>
            <w:tcW w:w="522" w:type="dxa"/>
            <w:vAlign w:val="center"/>
            <w:vMerge w:val="continue"/>
            <w:textDirection w:val="lrTb"/>
            <w:noWrap w:val="false"/>
          </w:tcPr>
          <w:p>
            <w:pPr>
              <w:pStyle w:val="947"/>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W w:w="1328" w:type="dxa"/>
            <w:vAlign w:val="center"/>
            <w:textDirection w:val="lrTb"/>
            <w:noWrap w:val="false"/>
          </w:tcPr>
          <w:p>
            <w:pPr>
              <w:pStyle w:val="947"/>
              <w:jc w:val="center"/>
              <w:spacing w:line="360" w:lineRule="auto"/>
              <w:rPr>
                <w:rFonts w:ascii="宋体" w:hAnsi="宋体"/>
                <w:color w:val="000000"/>
                <w:szCs w:val="21"/>
                <w:highlight w:val="none"/>
              </w:rPr>
            </w:pPr>
            <w:r>
              <w:rPr>
                <w:rFonts w:ascii="宋体" w:hAnsi="宋体"/>
                <w:color w:val="000000"/>
                <w:szCs w:val="21"/>
                <w:highlight w:val="none"/>
              </w:rPr>
              <w:t xml:space="preserve">呋喃西林胶体金检测卡</w:t>
            </w:r>
            <w:r>
              <w:rPr>
                <w:rFonts w:ascii="宋体" w:hAnsi="宋体"/>
                <w:color w:val="000000"/>
                <w:szCs w:val="21"/>
                <w:highlight w:val="none"/>
              </w:rPr>
            </w:r>
            <w:r/>
          </w:p>
        </w:tc>
        <w:tc>
          <w:tcPr>
            <w:tcW w:w="2560" w:type="dxa"/>
            <w:vAlign w:val="center"/>
            <w:textDirection w:val="lrTb"/>
            <w:noWrap w:val="false"/>
          </w:tcPr>
          <w:p>
            <w:pPr>
              <w:pStyle w:val="947"/>
              <w:numPr>
                <w:ilvl w:val="0"/>
                <w:numId w:val="31"/>
              </w:numPr>
              <w:rPr>
                <w:rFonts w:ascii="宋体" w:hAnsi="宋体"/>
                <w:color w:val="000000"/>
                <w:szCs w:val="21"/>
                <w:highlight w:val="none"/>
              </w:rPr>
            </w:pPr>
            <w:r>
              <w:rPr>
                <w:rFonts w:ascii="宋体" w:hAnsi="宋体"/>
                <w:color w:val="000000"/>
                <w:szCs w:val="21"/>
                <w:highlight w:val="none"/>
              </w:rPr>
              <w:t xml:space="preserve">检测样本：水产组织</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31"/>
              </w:numPr>
              <w:rPr>
                <w:rFonts w:ascii="宋体" w:hAnsi="宋体"/>
                <w:color w:val="000000"/>
                <w:szCs w:val="21"/>
                <w:highlight w:val="none"/>
              </w:rPr>
            </w:pPr>
            <w:r>
              <w:rPr>
                <w:rFonts w:ascii="宋体" w:hAnsi="宋体"/>
                <w:color w:val="000000"/>
                <w:szCs w:val="21"/>
                <w:highlight w:val="none"/>
              </w:rPr>
              <w:t xml:space="preserve">检测限：</w:t>
            </w:r>
            <w:r>
              <w:rPr>
                <w:rFonts w:hint="eastAsia" w:ascii="宋体" w:hAnsi="宋体"/>
                <w:color w:val="000000"/>
                <w:szCs w:val="21"/>
                <w:highlight w:val="none"/>
              </w:rPr>
              <w:t xml:space="preserve">≤</w:t>
            </w:r>
            <w:r>
              <w:rPr>
                <w:rFonts w:ascii="宋体" w:hAnsi="宋体"/>
                <w:color w:val="000000"/>
                <w:szCs w:val="21"/>
                <w:highlight w:val="none"/>
              </w:rPr>
              <w:t xml:space="preserve">0.5μg/kg</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31"/>
              </w:numPr>
              <w:rPr>
                <w:rFonts w:ascii="宋体" w:hAnsi="宋体"/>
                <w:color w:val="000000"/>
                <w:szCs w:val="21"/>
                <w:highlight w:val="none"/>
              </w:rPr>
            </w:pPr>
            <w:r>
              <w:rPr>
                <w:rFonts w:hint="eastAsia" w:ascii="宋体" w:hAnsi="宋体"/>
                <w:color w:val="000000"/>
                <w:szCs w:val="21"/>
                <w:highlight w:val="none"/>
              </w:rPr>
              <w:t xml:space="preserve">判读时间：检测结果应该在</w:t>
            </w:r>
            <w:r>
              <w:rPr>
                <w:rFonts w:ascii="宋体" w:hAnsi="宋体"/>
                <w:color w:val="000000"/>
                <w:szCs w:val="21"/>
                <w:highlight w:val="none"/>
              </w:rPr>
              <w:t xml:space="preserve">5</w:t>
            </w:r>
            <w:r>
              <w:rPr>
                <w:rFonts w:hint="eastAsia" w:ascii="宋体" w:hAnsi="宋体"/>
                <w:color w:val="000000"/>
                <w:szCs w:val="21"/>
                <w:highlight w:val="none"/>
              </w:rPr>
              <w:t xml:space="preserve">分钟之内判断。</w:t>
            </w:r>
            <w:r>
              <w:rPr>
                <w:rFonts w:ascii="宋体" w:hAnsi="宋体"/>
                <w:color w:val="000000"/>
                <w:szCs w:val="21"/>
                <w:highlight w:val="none"/>
              </w:rPr>
            </w:r>
            <w:r/>
          </w:p>
        </w:tc>
      </w:tr>
      <w:tr>
        <w:trPr>
          <w:trHeight w:val="482"/>
        </w:trPr>
        <w:tc>
          <w:tcPr>
            <w:tcW w:w="588" w:type="dxa"/>
            <w:vAlign w:val="center"/>
            <w:textDirection w:val="lrTb"/>
            <w:noWrap w:val="false"/>
          </w:tcPr>
          <w:p>
            <w:pPr>
              <w:pStyle w:val="947"/>
              <w:jc w:val="center"/>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1</w:t>
            </w:r>
            <w:r>
              <w:rPr>
                <w:rFonts w:hint="eastAsia" w:ascii="宋体" w:hAnsi="宋体" w:eastAsia="宋体"/>
                <w:color w:val="000000"/>
                <w:sz w:val="24"/>
                <w:highlight w:val="none"/>
                <w:lang w:val="en-US" w:eastAsia="zh-CN"/>
              </w:rPr>
            </w:r>
            <w:r/>
          </w:p>
        </w:tc>
        <w:tc>
          <w:tcPr>
            <w:tcW w:w="522" w:type="dxa"/>
            <w:vAlign w:val="center"/>
            <w:vMerge w:val="continue"/>
            <w:textDirection w:val="lrTb"/>
            <w:noWrap w:val="false"/>
          </w:tcPr>
          <w:p>
            <w:pPr>
              <w:pStyle w:val="947"/>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W w:w="1328" w:type="dxa"/>
            <w:vAlign w:val="center"/>
            <w:textDirection w:val="lrTb"/>
            <w:noWrap w:val="false"/>
          </w:tcPr>
          <w:p>
            <w:pPr>
              <w:pStyle w:val="947"/>
              <w:jc w:val="center"/>
              <w:spacing w:line="360" w:lineRule="auto"/>
              <w:rPr>
                <w:rFonts w:ascii="宋体" w:hAnsi="宋体"/>
                <w:color w:val="000000"/>
                <w:szCs w:val="21"/>
                <w:highlight w:val="none"/>
              </w:rPr>
            </w:pPr>
            <w:r>
              <w:rPr>
                <w:rFonts w:ascii="宋体" w:hAnsi="宋体"/>
                <w:color w:val="000000"/>
                <w:szCs w:val="21"/>
                <w:highlight w:val="none"/>
              </w:rPr>
              <w:t xml:space="preserve">呋喃妥因胶体金检测卡</w:t>
            </w:r>
            <w:r>
              <w:rPr>
                <w:rFonts w:ascii="宋体" w:hAnsi="宋体"/>
                <w:color w:val="000000"/>
                <w:szCs w:val="21"/>
                <w:highlight w:val="none"/>
              </w:rPr>
            </w:r>
            <w:r/>
          </w:p>
        </w:tc>
        <w:tc>
          <w:tcPr>
            <w:tcW w:w="2560" w:type="dxa"/>
            <w:vAlign w:val="center"/>
            <w:textDirection w:val="lrTb"/>
            <w:noWrap w:val="false"/>
          </w:tcPr>
          <w:p>
            <w:pPr>
              <w:pStyle w:val="947"/>
              <w:numPr>
                <w:ilvl w:val="0"/>
                <w:numId w:val="32"/>
              </w:numPr>
              <w:rPr>
                <w:rFonts w:ascii="宋体" w:hAnsi="宋体"/>
                <w:color w:val="000000"/>
                <w:szCs w:val="21"/>
                <w:highlight w:val="none"/>
              </w:rPr>
            </w:pPr>
            <w:r>
              <w:rPr>
                <w:rFonts w:ascii="宋体" w:hAnsi="宋体"/>
                <w:color w:val="000000"/>
                <w:szCs w:val="21"/>
                <w:highlight w:val="none"/>
              </w:rPr>
              <w:t xml:space="preserve">检测样本：水产组织</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32"/>
              </w:numPr>
              <w:rPr>
                <w:rFonts w:ascii="宋体" w:hAnsi="宋体"/>
                <w:color w:val="000000"/>
                <w:szCs w:val="21"/>
                <w:highlight w:val="none"/>
              </w:rPr>
            </w:pPr>
            <w:r>
              <w:rPr>
                <w:rFonts w:ascii="宋体" w:hAnsi="宋体"/>
                <w:color w:val="000000"/>
                <w:szCs w:val="21"/>
                <w:highlight w:val="none"/>
              </w:rPr>
              <w:t xml:space="preserve">检测限：</w:t>
            </w:r>
            <w:r>
              <w:rPr>
                <w:rFonts w:hint="eastAsia" w:ascii="宋体" w:hAnsi="宋体"/>
                <w:color w:val="000000"/>
                <w:szCs w:val="21"/>
                <w:highlight w:val="none"/>
              </w:rPr>
              <w:t xml:space="preserve">≤</w:t>
            </w:r>
            <w:r>
              <w:rPr>
                <w:rFonts w:ascii="宋体" w:hAnsi="宋体"/>
                <w:color w:val="000000"/>
                <w:szCs w:val="21"/>
                <w:highlight w:val="none"/>
              </w:rPr>
              <w:t xml:space="preserve">0.5μg/kg</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32"/>
              </w:numPr>
              <w:rPr>
                <w:rFonts w:ascii="宋体" w:hAnsi="宋体"/>
                <w:color w:val="000000"/>
                <w:szCs w:val="21"/>
                <w:highlight w:val="none"/>
              </w:rPr>
            </w:pPr>
            <w:r>
              <w:rPr>
                <w:rFonts w:hint="eastAsia" w:ascii="宋体" w:hAnsi="宋体"/>
                <w:color w:val="000000"/>
                <w:szCs w:val="21"/>
                <w:highlight w:val="none"/>
              </w:rPr>
              <w:t xml:space="preserve">判读时间：检测结果应该在</w:t>
            </w:r>
            <w:r>
              <w:rPr>
                <w:rFonts w:ascii="宋体" w:hAnsi="宋体"/>
                <w:color w:val="000000"/>
                <w:szCs w:val="21"/>
                <w:highlight w:val="none"/>
              </w:rPr>
              <w:t xml:space="preserve">5</w:t>
            </w:r>
            <w:r>
              <w:rPr>
                <w:rFonts w:hint="eastAsia" w:ascii="宋体" w:hAnsi="宋体"/>
                <w:color w:val="000000"/>
                <w:szCs w:val="21"/>
                <w:highlight w:val="none"/>
              </w:rPr>
              <w:t xml:space="preserve">分钟之内判断。</w:t>
            </w:r>
            <w:r>
              <w:rPr>
                <w:rFonts w:ascii="宋体" w:hAnsi="宋体"/>
                <w:color w:val="000000"/>
                <w:szCs w:val="21"/>
                <w:highlight w:val="none"/>
              </w:rPr>
            </w:r>
            <w:r/>
          </w:p>
        </w:tc>
      </w:tr>
      <w:tr>
        <w:trPr>
          <w:trHeight w:val="482"/>
        </w:trPr>
        <w:tc>
          <w:tcPr>
            <w:tcW w:w="588" w:type="dxa"/>
            <w:vAlign w:val="center"/>
            <w:textDirection w:val="lrTb"/>
            <w:noWrap w:val="false"/>
          </w:tcPr>
          <w:p>
            <w:pPr>
              <w:pStyle w:val="947"/>
              <w:jc w:val="cente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2</w:t>
            </w:r>
            <w:r>
              <w:rPr>
                <w:rFonts w:hint="eastAsia" w:ascii="宋体" w:hAnsi="宋体" w:eastAsia="宋体"/>
                <w:color w:val="000000"/>
                <w:sz w:val="24"/>
                <w:highlight w:val="none"/>
                <w:lang w:eastAsia="zh-CN"/>
              </w:rPr>
            </w:r>
            <w:r/>
          </w:p>
        </w:tc>
        <w:tc>
          <w:tcPr>
            <w:tcW w:w="522" w:type="dxa"/>
            <w:vAlign w:val="center"/>
            <w:vMerge w:val="continue"/>
            <w:textDirection w:val="lrTb"/>
            <w:noWrap w:val="false"/>
          </w:tcPr>
          <w:p>
            <w:pPr>
              <w:pStyle w:val="947"/>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W w:w="1328" w:type="dxa"/>
            <w:vAlign w:val="center"/>
            <w:textDirection w:val="lrTb"/>
            <w:noWrap w:val="false"/>
          </w:tcPr>
          <w:p>
            <w:pPr>
              <w:pStyle w:val="947"/>
              <w:jc w:val="center"/>
              <w:spacing w:line="360" w:lineRule="auto"/>
              <w:rPr>
                <w:rFonts w:ascii="宋体" w:hAnsi="宋体"/>
                <w:color w:val="000000"/>
                <w:szCs w:val="21"/>
                <w:highlight w:val="none"/>
              </w:rPr>
            </w:pPr>
            <w:r>
              <w:rPr>
                <w:rFonts w:ascii="宋体" w:hAnsi="宋体"/>
                <w:color w:val="000000"/>
                <w:szCs w:val="21"/>
                <w:highlight w:val="none"/>
              </w:rPr>
              <w:t xml:space="preserve">呋喃它酮胶体金检测卡</w:t>
            </w:r>
            <w:r>
              <w:rPr>
                <w:rFonts w:ascii="宋体" w:hAnsi="宋体"/>
                <w:color w:val="000000"/>
                <w:szCs w:val="21"/>
                <w:highlight w:val="none"/>
              </w:rPr>
            </w:r>
            <w:r/>
          </w:p>
        </w:tc>
        <w:tc>
          <w:tcPr>
            <w:tcW w:w="2560" w:type="dxa"/>
            <w:vAlign w:val="center"/>
            <w:textDirection w:val="lrTb"/>
            <w:noWrap w:val="false"/>
          </w:tcPr>
          <w:p>
            <w:pPr>
              <w:pStyle w:val="947"/>
              <w:numPr>
                <w:ilvl w:val="0"/>
                <w:numId w:val="33"/>
              </w:numPr>
              <w:rPr>
                <w:rFonts w:ascii="宋体" w:hAnsi="宋体"/>
                <w:color w:val="000000"/>
                <w:szCs w:val="21"/>
                <w:highlight w:val="none"/>
              </w:rPr>
            </w:pPr>
            <w:r>
              <w:rPr>
                <w:rFonts w:ascii="宋体" w:hAnsi="宋体"/>
                <w:color w:val="000000"/>
                <w:szCs w:val="21"/>
                <w:highlight w:val="none"/>
              </w:rPr>
              <w:t xml:space="preserve">检测样本：水产组织</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33"/>
              </w:numPr>
              <w:rPr>
                <w:rFonts w:ascii="宋体" w:hAnsi="宋体"/>
                <w:color w:val="000000"/>
                <w:szCs w:val="21"/>
                <w:highlight w:val="none"/>
              </w:rPr>
            </w:pPr>
            <w:r>
              <w:rPr>
                <w:rFonts w:ascii="宋体" w:hAnsi="宋体"/>
                <w:color w:val="000000"/>
                <w:szCs w:val="21"/>
                <w:highlight w:val="none"/>
              </w:rPr>
              <w:t xml:space="preserve">检测限：</w:t>
            </w:r>
            <w:r>
              <w:rPr>
                <w:rFonts w:hint="eastAsia" w:ascii="宋体" w:hAnsi="宋体"/>
                <w:color w:val="000000"/>
                <w:szCs w:val="21"/>
                <w:highlight w:val="none"/>
              </w:rPr>
              <w:t xml:space="preserve">≤</w:t>
            </w:r>
            <w:r>
              <w:rPr>
                <w:rFonts w:ascii="宋体" w:hAnsi="宋体"/>
                <w:color w:val="000000"/>
                <w:szCs w:val="21"/>
                <w:highlight w:val="none"/>
              </w:rPr>
              <w:t xml:space="preserve">0.5μg/kg</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33"/>
              </w:numPr>
              <w:rPr>
                <w:rFonts w:ascii="宋体" w:hAnsi="宋体"/>
                <w:color w:val="000000"/>
                <w:szCs w:val="21"/>
                <w:highlight w:val="none"/>
              </w:rPr>
            </w:pPr>
            <w:r>
              <w:rPr>
                <w:rFonts w:hint="eastAsia" w:ascii="宋体" w:hAnsi="宋体"/>
                <w:color w:val="000000"/>
                <w:szCs w:val="21"/>
                <w:highlight w:val="none"/>
              </w:rPr>
              <w:t xml:space="preserve">判读时间：检测结果应该在</w:t>
            </w:r>
            <w:r>
              <w:rPr>
                <w:rFonts w:ascii="宋体" w:hAnsi="宋体"/>
                <w:color w:val="000000"/>
                <w:szCs w:val="21"/>
                <w:highlight w:val="none"/>
              </w:rPr>
              <w:t xml:space="preserve">5</w:t>
            </w:r>
            <w:r>
              <w:rPr>
                <w:rFonts w:hint="eastAsia" w:ascii="宋体" w:hAnsi="宋体"/>
                <w:color w:val="000000"/>
                <w:szCs w:val="21"/>
                <w:highlight w:val="none"/>
              </w:rPr>
              <w:t xml:space="preserve">分钟之内判断。</w:t>
            </w:r>
            <w:r>
              <w:rPr>
                <w:rFonts w:ascii="宋体" w:hAnsi="宋体"/>
                <w:color w:val="000000"/>
                <w:szCs w:val="21"/>
                <w:highlight w:val="none"/>
              </w:rPr>
            </w:r>
            <w:r/>
          </w:p>
        </w:tc>
      </w:tr>
      <w:tr>
        <w:trPr>
          <w:trHeight w:val="482"/>
        </w:trPr>
        <w:tc>
          <w:tcPr>
            <w:tcW w:w="588" w:type="dxa"/>
            <w:vAlign w:val="center"/>
            <w:textDirection w:val="lrTb"/>
            <w:noWrap w:val="false"/>
          </w:tcPr>
          <w:p>
            <w:pPr>
              <w:pStyle w:val="947"/>
              <w:jc w:val="center"/>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eastAsia="宋体"/>
                <w:color w:val="000000"/>
                <w:sz w:val="24"/>
                <w:highlight w:val="none"/>
                <w:lang w:eastAsia="zh-CN"/>
              </w:rPr>
            </w:r>
            <w:r/>
          </w:p>
        </w:tc>
        <w:tc>
          <w:tcPr>
            <w:tcW w:w="522" w:type="dxa"/>
            <w:vAlign w:val="center"/>
            <w:vMerge w:val="continue"/>
            <w:textDirection w:val="lrTb"/>
            <w:noWrap w:val="false"/>
          </w:tcPr>
          <w:p>
            <w:pPr>
              <w:pStyle w:val="947"/>
              <w:ind w:firstLine="480"/>
              <w:jc w:val="left"/>
              <w:spacing w:line="360" w:lineRule="auto"/>
              <w:rPr>
                <w:rFonts w:ascii="宋体" w:hAnsi="宋体"/>
                <w:color w:val="000000"/>
                <w:sz w:val="24"/>
                <w:highlight w:val="none"/>
              </w:rPr>
            </w:pPr>
            <w:r>
              <w:rPr>
                <w:rFonts w:ascii="宋体" w:hAnsi="宋体"/>
                <w:color w:val="000000"/>
                <w:sz w:val="24"/>
                <w:highlight w:val="none"/>
              </w:rPr>
            </w:r>
            <w:r/>
          </w:p>
        </w:tc>
        <w:tc>
          <w:tcPr>
            <w:tcW w:w="1328" w:type="dxa"/>
            <w:vAlign w:val="center"/>
            <w:textDirection w:val="lrTb"/>
            <w:noWrap w:val="false"/>
          </w:tcPr>
          <w:p>
            <w:pPr>
              <w:pStyle w:val="947"/>
              <w:jc w:val="center"/>
              <w:spacing w:line="360" w:lineRule="auto"/>
              <w:rPr>
                <w:rFonts w:ascii="宋体" w:hAnsi="宋体"/>
                <w:color w:val="000000"/>
                <w:szCs w:val="21"/>
                <w:highlight w:val="none"/>
              </w:rPr>
            </w:pPr>
            <w:r>
              <w:rPr>
                <w:rFonts w:ascii="宋体" w:hAnsi="宋体"/>
                <w:color w:val="000000"/>
                <w:szCs w:val="21"/>
                <w:highlight w:val="none"/>
              </w:rPr>
              <w:t xml:space="preserve">甲醛快速检测试剂盒</w:t>
            </w:r>
            <w:r>
              <w:rPr>
                <w:rFonts w:ascii="宋体" w:hAnsi="宋体"/>
                <w:color w:val="000000"/>
                <w:szCs w:val="21"/>
                <w:highlight w:val="none"/>
              </w:rPr>
            </w:r>
            <w:r/>
          </w:p>
        </w:tc>
        <w:tc>
          <w:tcPr>
            <w:tcW w:w="2560" w:type="dxa"/>
            <w:vAlign w:val="center"/>
            <w:textDirection w:val="lrTb"/>
            <w:noWrap w:val="false"/>
          </w:tcPr>
          <w:p>
            <w:pPr>
              <w:pStyle w:val="947"/>
              <w:numPr>
                <w:ilvl w:val="0"/>
                <w:numId w:val="34"/>
              </w:numPr>
              <w:rPr>
                <w:rFonts w:ascii="宋体" w:hAnsi="宋体"/>
                <w:color w:val="000000"/>
                <w:szCs w:val="21"/>
                <w:highlight w:val="none"/>
              </w:rPr>
            </w:pPr>
            <w:r>
              <w:rPr>
                <w:rFonts w:ascii="宋体" w:hAnsi="宋体"/>
                <w:color w:val="000000"/>
                <w:szCs w:val="21"/>
                <w:highlight w:val="none"/>
              </w:rPr>
              <w:t xml:space="preserve">检测样本：</w:t>
            </w:r>
            <w:r>
              <w:rPr>
                <w:rFonts w:hint="eastAsia"/>
                <w:color w:val="000000"/>
                <w:szCs w:val="21"/>
                <w:highlight w:val="none"/>
              </w:rPr>
              <w:t xml:space="preserve">水产品（鲜活、冷冻、干制）、</w:t>
            </w:r>
            <w:r>
              <w:rPr>
                <w:color w:val="000000"/>
                <w:szCs w:val="21"/>
                <w:highlight w:val="none"/>
              </w:rPr>
              <w:t xml:space="preserve">水发产品</w:t>
            </w:r>
            <w:r>
              <w:rPr>
                <w:rFonts w:ascii="宋体" w:hAnsi="宋体"/>
                <w:color w:val="000000"/>
                <w:szCs w:val="21"/>
                <w:highlight w:val="none"/>
              </w:rPr>
              <w:t xml:space="preserve">等</w:t>
            </w:r>
            <w:r>
              <w:rPr>
                <w:rFonts w:hint="eastAsia" w:ascii="宋体" w:hAnsi="宋体"/>
                <w:color w:val="000000"/>
                <w:szCs w:val="21"/>
                <w:highlight w:val="none"/>
              </w:rPr>
              <w:t xml:space="preserve">；</w:t>
            </w:r>
            <w:r>
              <w:rPr>
                <w:rFonts w:ascii="宋体" w:hAnsi="宋体"/>
                <w:color w:val="000000"/>
                <w:szCs w:val="21"/>
                <w:highlight w:val="none"/>
              </w:rPr>
            </w:r>
            <w:r/>
          </w:p>
          <w:p>
            <w:pPr>
              <w:pStyle w:val="947"/>
              <w:numPr>
                <w:ilvl w:val="0"/>
                <w:numId w:val="34"/>
              </w:numPr>
              <w:rPr>
                <w:rFonts w:ascii="宋体" w:hAnsi="宋体"/>
                <w:color w:val="000000"/>
                <w:szCs w:val="21"/>
                <w:highlight w:val="none"/>
              </w:rPr>
            </w:pPr>
            <w:r>
              <w:rPr>
                <w:rFonts w:hint="eastAsia" w:ascii="宋体" w:hAnsi="宋体"/>
                <w:color w:val="000000"/>
                <w:szCs w:val="21"/>
                <w:highlight w:val="none"/>
              </w:rPr>
              <w:t xml:space="preserve">测定范围：</w:t>
            </w:r>
            <w:r>
              <w:rPr>
                <w:rFonts w:ascii="宋体" w:hAnsi="宋体"/>
                <w:color w:val="000000"/>
                <w:szCs w:val="21"/>
                <w:highlight w:val="none"/>
              </w:rPr>
              <w:t xml:space="preserve">0.0~25.0 mg/kg</w:t>
            </w:r>
            <w:r>
              <w:rPr>
                <w:rFonts w:hint="eastAsia" w:ascii="宋体" w:hAnsi="宋体"/>
                <w:color w:val="000000"/>
                <w:szCs w:val="21"/>
                <w:highlight w:val="none"/>
              </w:rPr>
              <w:t xml:space="preserve">。</w:t>
            </w:r>
            <w:r>
              <w:rPr>
                <w:rFonts w:ascii="宋体" w:hAnsi="宋体"/>
                <w:color w:val="000000"/>
                <w:szCs w:val="21"/>
                <w:highlight w:val="none"/>
              </w:rPr>
            </w:r>
            <w:r/>
          </w:p>
        </w:tc>
      </w:tr>
      <w:tr>
        <w:trPr>
          <w:trHeight w:val="482"/>
        </w:trPr>
        <w:tc>
          <w:tcPr>
            <w:gridSpan w:val="4"/>
            <w:tcW w:w="10064" w:type="dxa"/>
            <w:vAlign w:val="center"/>
            <w:textDirection w:val="lrTb"/>
            <w:noWrap w:val="false"/>
          </w:tcPr>
          <w:p>
            <w:pPr>
              <w:pStyle w:val="947"/>
              <w:rPr>
                <w:rFonts w:ascii="宋体" w:hAnsi="宋体"/>
                <w:color w:val="000000"/>
                <w:szCs w:val="21"/>
                <w:highlight w:val="none"/>
              </w:rPr>
            </w:pPr>
            <w:r>
              <w:rPr>
                <w:rFonts w:hint="eastAsia" w:ascii="宋体" w:hAnsi="宋体"/>
                <w:color w:val="000000"/>
                <w:szCs w:val="21"/>
                <w:highlight w:val="none"/>
              </w:rPr>
              <w:t xml:space="preserve">以上品种试剂均应符合下列条件：</w:t>
            </w:r>
            <w:r>
              <w:rPr>
                <w:rFonts w:ascii="宋体" w:hAnsi="宋体"/>
                <w:color w:val="000000"/>
                <w:szCs w:val="21"/>
                <w:highlight w:val="none"/>
              </w:rPr>
            </w:r>
            <w:r/>
          </w:p>
          <w:p>
            <w:pPr>
              <w:pStyle w:val="947"/>
              <w:rPr>
                <w:rFonts w:ascii="宋体" w:hAnsi="宋体"/>
                <w:color w:val="000000"/>
                <w:szCs w:val="21"/>
                <w:highlight w:val="none"/>
              </w:rPr>
            </w:pPr>
            <w:r>
              <w:rPr>
                <w:rFonts w:hint="eastAsia" w:ascii="宋体" w:hAnsi="宋体"/>
                <w:color w:val="000000"/>
                <w:szCs w:val="21"/>
                <w:highlight w:val="none"/>
              </w:rPr>
              <w:t xml:space="preserve">1.包装</w:t>
            </w:r>
            <w:r>
              <w:rPr>
                <w:rFonts w:ascii="宋体" w:hAnsi="宋体"/>
                <w:color w:val="000000"/>
                <w:szCs w:val="21"/>
                <w:highlight w:val="none"/>
              </w:rPr>
              <w:t xml:space="preserve">：</w:t>
            </w:r>
            <w:r>
              <w:rPr>
                <w:rFonts w:hint="eastAsia" w:ascii="宋体" w:hAnsi="宋体"/>
                <w:color w:val="000000"/>
                <w:szCs w:val="21"/>
                <w:highlight w:val="none"/>
              </w:rPr>
              <w:t xml:space="preserve">印有产品名称、品牌、生产厂名、生产日期、质保期、储存条件等相关标识；</w:t>
            </w:r>
            <w:r>
              <w:rPr>
                <w:rFonts w:ascii="宋体" w:hAnsi="宋体"/>
                <w:color w:val="000000"/>
                <w:szCs w:val="21"/>
                <w:highlight w:val="none"/>
              </w:rPr>
            </w:r>
            <w:r/>
          </w:p>
          <w:p>
            <w:pPr>
              <w:pStyle w:val="947"/>
              <w:rPr>
                <w:rFonts w:ascii="宋体" w:hAnsi="宋体"/>
                <w:color w:val="000000"/>
                <w:szCs w:val="21"/>
                <w:highlight w:val="none"/>
              </w:rPr>
            </w:pPr>
            <w:r>
              <w:rPr>
                <w:rFonts w:hint="eastAsia" w:ascii="宋体" w:hAnsi="宋体"/>
                <w:color w:val="000000"/>
                <w:szCs w:val="21"/>
                <w:highlight w:val="none"/>
              </w:rPr>
              <w:t xml:space="preserve">2.使用说明书；</w:t>
            </w:r>
            <w:r>
              <w:rPr>
                <w:rFonts w:ascii="宋体" w:hAnsi="宋体"/>
                <w:color w:val="000000"/>
                <w:szCs w:val="21"/>
                <w:highlight w:val="none"/>
              </w:rPr>
            </w:r>
            <w:r/>
          </w:p>
          <w:p>
            <w:pPr>
              <w:pStyle w:val="947"/>
              <w:rPr>
                <w:rFonts w:ascii="宋体" w:hAnsi="宋体"/>
                <w:color w:val="000000"/>
                <w:szCs w:val="21"/>
                <w:highlight w:val="none"/>
              </w:rPr>
            </w:pPr>
            <w:r>
              <w:rPr>
                <w:rFonts w:hint="eastAsia" w:ascii="宋体" w:hAnsi="宋体"/>
                <w:color w:val="000000"/>
                <w:szCs w:val="21"/>
                <w:highlight w:val="none"/>
              </w:rPr>
              <w:t xml:space="preserve">3.质保期</w:t>
            </w:r>
            <w:r>
              <w:rPr>
                <w:rFonts w:ascii="宋体" w:hAnsi="宋体"/>
                <w:color w:val="000000"/>
                <w:szCs w:val="21"/>
                <w:highlight w:val="none"/>
              </w:rPr>
              <w:t xml:space="preserve">：</w:t>
            </w:r>
            <w:r>
              <w:rPr>
                <w:rFonts w:hint="eastAsia" w:ascii="宋体" w:hAnsi="宋体"/>
                <w:color w:val="000000"/>
                <w:szCs w:val="21"/>
                <w:highlight w:val="none"/>
              </w:rPr>
              <w:t xml:space="preserve">至少1年（含1年）。</w:t>
            </w:r>
            <w:r>
              <w:rPr>
                <w:rFonts w:ascii="宋体" w:hAnsi="宋体"/>
                <w:color w:val="000000"/>
                <w:szCs w:val="21"/>
                <w:highlight w:val="none"/>
              </w:rPr>
            </w:r>
            <w:r/>
          </w:p>
        </w:tc>
      </w:tr>
    </w:tbl>
    <w:p>
      <w:pPr>
        <w:pStyle w:val="947"/>
        <w:ind w:firstLine="482"/>
        <w:jc w:val="left"/>
        <w:spacing w:line="360" w:lineRule="auto"/>
        <w:rPr>
          <w:rFonts w:hint="eastAsia" w:ascii="宋体" w:hAnsi="宋体"/>
          <w:b/>
          <w:bCs/>
          <w:sz w:val="24"/>
          <w:highlight w:val="yellow"/>
        </w:rPr>
      </w:pPr>
      <w:r>
        <w:rPr>
          <w:rFonts w:hint="eastAsia" w:ascii="宋体" w:hAnsi="宋体"/>
          <w:b/>
          <w:bCs/>
          <w:color w:val="000000"/>
          <w:sz w:val="24"/>
          <w:highlight w:val="none"/>
        </w:rPr>
        <w:t xml:space="preserve">★本次采购全部产品须为同一厂家品牌，以确保产品的一致性与稳定性</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响应文件中提供全部产品的厂家品牌并加盖公章，</w:t>
      </w:r>
      <w:r>
        <w:rPr>
          <w:rFonts w:hint="eastAsia" w:ascii="宋体" w:hAnsi="宋体"/>
          <w:b/>
          <w:bCs/>
          <w:color w:val="000000"/>
          <w:sz w:val="24"/>
          <w:highlight w:val="none"/>
        </w:rPr>
        <w:t xml:space="preserve">如为非同一厂家品牌产品，则提供权威第三方检测机构出具的产品一致性及稳定性合格的检测报告</w:t>
      </w:r>
      <w:r>
        <w:rPr>
          <w:rFonts w:hint="eastAsia" w:ascii="宋体" w:hAnsi="宋体"/>
          <w:b/>
          <w:bCs/>
          <w:color w:val="000000"/>
          <w:sz w:val="24"/>
          <w:highlight w:val="none"/>
          <w:lang w:val="en-US" w:eastAsia="zh-CN"/>
        </w:rPr>
        <w:t xml:space="preserve">并加盖公章</w:t>
      </w:r>
      <w:r>
        <w:rPr>
          <w:rFonts w:hint="eastAsia" w:ascii="宋体" w:hAnsi="宋体"/>
          <w:b/>
          <w:bCs/>
          <w:color w:val="000000"/>
          <w:sz w:val="24"/>
          <w:highlight w:val="none"/>
        </w:rPr>
        <w:t xml:space="preserve">。</w:t>
      </w:r>
      <w:r>
        <w:rPr>
          <w:rFonts w:hint="eastAsia" w:ascii="宋体" w:hAnsi="宋体"/>
          <w:b/>
          <w:bCs/>
          <w:sz w:val="24"/>
          <w:highlight w:val="yellow"/>
        </w:rPr>
      </w:r>
      <w:r/>
    </w:p>
    <w:p>
      <w:pPr>
        <w:pStyle w:val="947"/>
        <w:ind w:firstLine="482"/>
        <w:jc w:val="left"/>
        <w:spacing w:line="360" w:lineRule="auto"/>
        <w:rPr>
          <w:rFonts w:hint="eastAsia"/>
          <w:b/>
          <w:bCs/>
        </w:rPr>
      </w:pPr>
      <w:r>
        <w:rPr>
          <w:rFonts w:hint="eastAsia" w:ascii="宋体" w:hAnsi="宋体"/>
          <w:b/>
          <w:bCs/>
          <w:sz w:val="24"/>
        </w:rPr>
        <w:t xml:space="preserve">加★为实质性响应条款，如未提供则为无效响应。</w:t>
      </w:r>
      <w:r>
        <w:rPr>
          <w:rFonts w:hint="eastAsia"/>
          <w:b/>
          <w:bCs/>
        </w:rPr>
      </w:r>
      <w:r/>
    </w:p>
    <w:p>
      <w:pPr>
        <w:pStyle w:val="947"/>
        <w:ind w:firstLine="482"/>
        <w:jc w:val="left"/>
        <w:spacing w:line="360" w:lineRule="auto"/>
        <w:rPr>
          <w:rFonts w:ascii="宋体" w:hAnsi="宋体"/>
          <w:b/>
          <w:bCs/>
          <w:sz w:val="24"/>
        </w:rPr>
      </w:pPr>
      <w:r>
        <w:rPr>
          <w:rFonts w:hint="eastAsia" w:ascii="宋体" w:hAnsi="宋体"/>
          <w:b/>
          <w:bCs/>
          <w:sz w:val="24"/>
        </w:rPr>
        <w:t xml:space="preserve">（三）质量保障</w:t>
      </w:r>
      <w:r>
        <w:rPr>
          <w:rFonts w:ascii="宋体" w:hAnsi="宋体"/>
          <w:b/>
          <w:bCs/>
          <w:sz w:val="24"/>
        </w:rPr>
      </w:r>
      <w:r/>
    </w:p>
    <w:p>
      <w:pPr>
        <w:pStyle w:val="947"/>
        <w:ind w:firstLine="480"/>
        <w:jc w:val="left"/>
        <w:spacing w:line="360" w:lineRule="auto"/>
        <w:rPr>
          <w:rFonts w:ascii="宋体" w:hAnsi="宋体"/>
          <w:sz w:val="24"/>
        </w:rPr>
      </w:pPr>
      <w:r>
        <w:rPr>
          <w:rFonts w:hint="eastAsia" w:ascii="宋体" w:hAnsi="宋体"/>
          <w:sz w:val="24"/>
        </w:rPr>
        <w:t xml:space="preserve">1）快检试剂质保期不少于 1 年,自交付验收通过之日起计算。试剂外包装标识所显示的剩余保质有效期限应不少于12个月。</w:t>
      </w:r>
      <w:r>
        <w:rPr>
          <w:rFonts w:ascii="宋体" w:hAnsi="宋体"/>
          <w:sz w:val="24"/>
        </w:rPr>
      </w:r>
      <w:r/>
    </w:p>
    <w:p>
      <w:pPr>
        <w:pStyle w:val="947"/>
        <w:ind w:firstLine="480"/>
        <w:jc w:val="left"/>
        <w:spacing w:line="360" w:lineRule="auto"/>
        <w:rPr>
          <w:rFonts w:hint="eastAsia" w:ascii="宋体" w:hAnsi="宋体" w:eastAsia="宋体" w:cs="Times New Roman"/>
          <w:sz w:val="24"/>
        </w:rPr>
      </w:pPr>
      <w:r>
        <w:rPr>
          <w:rFonts w:hint="eastAsia" w:ascii="宋体" w:hAnsi="宋体"/>
          <w:sz w:val="24"/>
        </w:rPr>
        <w:t xml:space="preserve">2）提供非人为坏损、失效的退换等服务，提供的试剂与相关检测仪器</w:t>
      </w:r>
      <w:r>
        <w:rPr>
          <w:rFonts w:hint="eastAsia" w:ascii="宋体" w:hAnsi="宋体" w:eastAsia="宋体" w:cs="Times New Roman"/>
          <w:sz w:val="24"/>
        </w:rPr>
        <w:t xml:space="preserve">匹配</w:t>
      </w:r>
      <w:r>
        <w:rPr>
          <w:rFonts w:hint="eastAsia" w:ascii="宋体" w:hAnsi="宋体" w:eastAsia="宋体" w:cs="Times New Roman"/>
          <w:sz w:val="24"/>
          <w:lang w:eastAsia="zh-CN"/>
        </w:rPr>
        <w:t xml:space="preserve">，试剂不需使用仪器的应确保快检结果及时上传至采购</w:t>
      </w:r>
      <w:r>
        <w:rPr>
          <w:rFonts w:hint="eastAsia" w:ascii="宋体" w:hAnsi="宋体" w:eastAsia="宋体" w:cs="Times New Roman"/>
          <w:sz w:val="24"/>
          <w:lang w:val="en-US" w:eastAsia="zh-CN"/>
        </w:rPr>
        <w:t xml:space="preserve">人</w:t>
      </w:r>
      <w:r>
        <w:rPr>
          <w:rFonts w:hint="eastAsia" w:ascii="宋体" w:hAnsi="宋体" w:eastAsia="宋体" w:cs="Times New Roman"/>
          <w:sz w:val="24"/>
          <w:lang w:eastAsia="zh-CN"/>
        </w:rPr>
        <w:t xml:space="preserve">的平台</w:t>
      </w:r>
      <w:r>
        <w:rPr>
          <w:rFonts w:hint="eastAsia" w:ascii="宋体" w:hAnsi="宋体" w:eastAsia="宋体" w:cs="Times New Roman"/>
          <w:sz w:val="24"/>
        </w:rPr>
        <w:t xml:space="preserve">。</w:t>
      </w:r>
      <w:r>
        <w:rPr>
          <w:rFonts w:hint="eastAsia" w:ascii="宋体" w:hAnsi="宋体" w:eastAsia="宋体" w:cs="Times New Roman"/>
          <w:sz w:val="24"/>
        </w:rPr>
      </w:r>
      <w:r/>
    </w:p>
    <w:p>
      <w:pPr>
        <w:pStyle w:val="947"/>
        <w:ind w:firstLine="48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3）质保期满后,承诺将根据采购人需求继续提供可靠的期后维保服务。</w:t>
      </w:r>
      <w:r>
        <w:rPr>
          <w:rFonts w:hint="eastAsia" w:ascii="宋体" w:hAnsi="宋体" w:eastAsia="宋体" w:cs="Times New Roman"/>
          <w:sz w:val="24"/>
        </w:rPr>
      </w:r>
      <w:r/>
    </w:p>
    <w:p>
      <w:pPr>
        <w:pStyle w:val="947"/>
        <w:ind w:firstLine="480"/>
        <w:jc w:val="left"/>
        <w:spacing w:line="360" w:lineRule="auto"/>
        <w:rPr>
          <w:rFonts w:ascii="宋体" w:hAnsi="宋体"/>
          <w:sz w:val="24"/>
        </w:rPr>
      </w:pPr>
      <w:r>
        <w:rPr>
          <w:rFonts w:hint="eastAsia" w:ascii="宋体" w:hAnsi="宋体" w:eastAsia="宋体" w:cs="Times New Roman"/>
          <w:sz w:val="24"/>
        </w:rPr>
        <w:t xml:space="preserve">4）提供7×24小时技术支持和服务，接到问题时，2小时内作出响应，对</w:t>
      </w:r>
      <w:r>
        <w:rPr>
          <w:rFonts w:hint="eastAsia" w:ascii="宋体" w:hAnsi="宋体"/>
          <w:sz w:val="24"/>
        </w:rPr>
        <w:t xml:space="preserve">重大问题提供现场技术支持，6小时内到达指定现场。</w:t>
      </w:r>
      <w:r>
        <w:rPr>
          <w:rFonts w:ascii="宋体" w:hAnsi="宋体"/>
          <w:sz w:val="24"/>
        </w:rPr>
      </w:r>
      <w:r/>
    </w:p>
    <w:p>
      <w:pPr>
        <w:pStyle w:val="947"/>
        <w:ind w:firstLine="482"/>
        <w:jc w:val="left"/>
        <w:spacing w:line="360" w:lineRule="auto"/>
        <w:rPr>
          <w:rFonts w:ascii="宋体" w:hAnsi="宋体"/>
          <w:b/>
          <w:bCs/>
          <w:sz w:val="24"/>
        </w:rPr>
      </w:pPr>
      <w:r>
        <w:rPr>
          <w:rFonts w:hint="eastAsia" w:ascii="宋体" w:hAnsi="宋体"/>
          <w:b/>
          <w:bCs/>
          <w:sz w:val="24"/>
        </w:rPr>
        <w:t xml:space="preserve">（四）服务要求</w:t>
      </w:r>
      <w:r>
        <w:rPr>
          <w:rFonts w:ascii="宋体" w:hAnsi="宋体"/>
          <w:b/>
          <w:bCs/>
          <w:sz w:val="24"/>
        </w:rPr>
      </w:r>
      <w:r/>
    </w:p>
    <w:p>
      <w:pPr>
        <w:pStyle w:val="947"/>
        <w:ind w:firstLine="480"/>
        <w:jc w:val="left"/>
        <w:spacing w:line="360" w:lineRule="auto"/>
        <w:rPr>
          <w:rFonts w:ascii="宋体" w:hAnsi="宋体"/>
          <w:sz w:val="24"/>
        </w:rPr>
      </w:pPr>
      <w:r>
        <w:rPr>
          <w:rFonts w:hint="eastAsia" w:ascii="宋体" w:hAnsi="宋体"/>
          <w:sz w:val="24"/>
          <w:highlight w:val="none"/>
        </w:rPr>
        <w:t xml:space="preserve">1、对食用农产品集中交易市场和大型食用农产品销售者快检</w:t>
      </w:r>
      <w:r>
        <w:rPr>
          <w:rFonts w:hint="eastAsia" w:ascii="宋体" w:hAnsi="宋体"/>
          <w:sz w:val="24"/>
        </w:rPr>
        <w:t xml:space="preserve">室的检验人员进行业务指导、培训。</w:t>
      </w:r>
      <w:r>
        <w:rPr>
          <w:rFonts w:ascii="宋体" w:hAnsi="宋体"/>
          <w:sz w:val="24"/>
        </w:rPr>
      </w:r>
      <w:r/>
    </w:p>
    <w:p>
      <w:pPr>
        <w:pStyle w:val="947"/>
        <w:ind w:firstLine="480"/>
        <w:jc w:val="left"/>
        <w:spacing w:line="360" w:lineRule="auto"/>
        <w:rPr>
          <w:rFonts w:ascii="宋体" w:hAnsi="宋体"/>
          <w:sz w:val="24"/>
        </w:rPr>
      </w:pPr>
      <w:r>
        <w:rPr>
          <w:rFonts w:hint="eastAsia" w:ascii="宋体" w:hAnsi="宋体"/>
          <w:sz w:val="24"/>
        </w:rPr>
        <w:t xml:space="preserve">2、督促和协助</w:t>
      </w:r>
      <w:r>
        <w:rPr>
          <w:rFonts w:hint="eastAsia" w:ascii="宋体" w:hAnsi="宋体"/>
          <w:sz w:val="24"/>
          <w:lang w:eastAsia="zh-CN"/>
        </w:rPr>
        <w:t xml:space="preserve">将</w:t>
      </w:r>
      <w:r>
        <w:rPr>
          <w:rFonts w:hint="eastAsia" w:ascii="宋体" w:hAnsi="宋体"/>
          <w:sz w:val="24"/>
        </w:rPr>
        <w:t xml:space="preserve">快检结果及时上传至采购</w:t>
      </w:r>
      <w:r>
        <w:rPr>
          <w:rFonts w:hint="eastAsia" w:ascii="宋体" w:hAnsi="宋体"/>
          <w:sz w:val="24"/>
          <w:lang w:val="en-US" w:eastAsia="zh-CN"/>
        </w:rPr>
        <w:t xml:space="preserve">人</w:t>
      </w:r>
      <w:r>
        <w:rPr>
          <w:rFonts w:hint="eastAsia" w:ascii="宋体" w:hAnsi="宋体"/>
          <w:sz w:val="24"/>
        </w:rPr>
        <w:t xml:space="preserve">指定的平台，保证“我的常州”APP程序中的“安心菜场”栏目数据实时更新。</w:t>
      </w:r>
      <w:r>
        <w:rPr>
          <w:rFonts w:ascii="宋体" w:hAnsi="宋体"/>
          <w:sz w:val="24"/>
        </w:rPr>
      </w:r>
      <w:r/>
    </w:p>
    <w:p>
      <w:pPr>
        <w:pStyle w:val="947"/>
        <w:ind w:firstLine="480"/>
        <w:jc w:val="left"/>
        <w:spacing w:line="360" w:lineRule="auto"/>
        <w:rPr>
          <w:rFonts w:ascii="宋体" w:hAnsi="宋体"/>
          <w:color w:val="000000"/>
          <w:sz w:val="24"/>
        </w:rPr>
      </w:pPr>
      <w:r>
        <w:rPr>
          <w:rFonts w:hint="eastAsia" w:ascii="宋体" w:hAnsi="宋体"/>
          <w:color w:val="000000"/>
          <w:sz w:val="24"/>
        </w:rPr>
        <w:t xml:space="preserve">3、按照采购</w:t>
      </w:r>
      <w:r>
        <w:rPr>
          <w:rFonts w:hint="eastAsia" w:ascii="宋体" w:hAnsi="宋体"/>
          <w:color w:val="000000"/>
          <w:sz w:val="24"/>
          <w:lang w:val="en-US" w:eastAsia="zh-CN"/>
        </w:rPr>
        <w:t xml:space="preserve">人</w:t>
      </w:r>
      <w:r>
        <w:rPr>
          <w:rFonts w:hint="eastAsia" w:ascii="宋体" w:hAnsi="宋体"/>
          <w:color w:val="000000"/>
          <w:sz w:val="24"/>
        </w:rPr>
        <w:t xml:space="preserve">要求开展快检结果比对、快检室规范运行评估等相关工作，并形成评估分析报告。</w:t>
      </w:r>
      <w:r>
        <w:rPr>
          <w:rFonts w:ascii="宋体" w:hAnsi="宋体"/>
          <w:color w:val="000000"/>
          <w:sz w:val="24"/>
        </w:rPr>
      </w:r>
      <w:r/>
    </w:p>
    <w:p>
      <w:pPr>
        <w:pStyle w:val="959"/>
        <w:ind w:firstLine="480"/>
        <w:spacing w:line="360" w:lineRule="auto"/>
        <w:rPr>
          <w:rFonts w:ascii="宋体" w:hAnsi="宋体" w:cs="Times New Roman"/>
        </w:rPr>
      </w:pPr>
      <w:r>
        <w:rPr>
          <w:rFonts w:hint="eastAsia" w:ascii="宋体" w:hAnsi="宋体" w:cs="Times New Roman"/>
        </w:rPr>
        <w:t xml:space="preserve">4、在服务期间内，对免费提供</w:t>
      </w:r>
      <w:r>
        <w:rPr>
          <w:rFonts w:hint="eastAsia" w:ascii="宋体" w:hAnsi="宋体"/>
        </w:rPr>
        <w:t xml:space="preserve">检验人员</w:t>
      </w:r>
      <w:r>
        <w:rPr>
          <w:rFonts w:hint="eastAsia" w:ascii="宋体" w:hAnsi="宋体" w:cs="Times New Roman"/>
        </w:rPr>
        <w:t xml:space="preserve">食品安全和快检专业知识培训。</w:t>
      </w:r>
      <w:r>
        <w:rPr>
          <w:rFonts w:ascii="宋体" w:hAnsi="宋体" w:cs="Times New Roman"/>
        </w:rPr>
      </w:r>
      <w:r/>
    </w:p>
    <w:p>
      <w:pPr>
        <w:pStyle w:val="959"/>
        <w:ind w:firstLine="480"/>
        <w:spacing w:line="360" w:lineRule="auto"/>
        <w:rPr>
          <w:rFonts w:ascii="宋体" w:hAnsi="宋体" w:cs="Times New Roman"/>
          <w:color w:val="000000"/>
        </w:rPr>
      </w:pPr>
      <w:r>
        <w:rPr>
          <w:rFonts w:hint="eastAsia" w:ascii="宋体" w:hAnsi="宋体" w:cs="Times New Roman"/>
          <w:color w:val="000000"/>
        </w:rPr>
        <w:t xml:space="preserve">5、协助采购</w:t>
      </w:r>
      <w:r>
        <w:rPr>
          <w:rFonts w:hint="eastAsia" w:ascii="宋体" w:hAnsi="宋体" w:cs="Times New Roman"/>
          <w:color w:val="000000"/>
          <w:lang w:val="en-US" w:eastAsia="zh-CN"/>
        </w:rPr>
        <w:t xml:space="preserve">人</w:t>
      </w:r>
      <w:r>
        <w:rPr>
          <w:rFonts w:hint="eastAsia" w:ascii="宋体" w:hAnsi="宋体" w:cs="Times New Roman"/>
          <w:color w:val="000000"/>
        </w:rPr>
        <w:t xml:space="preserve">处置相关食品安全举报投诉，保障食品安全的快检服务工作正常运行。</w:t>
      </w:r>
      <w:r>
        <w:rPr>
          <w:rFonts w:ascii="宋体" w:hAnsi="宋体" w:cs="Times New Roman"/>
          <w:color w:val="000000"/>
        </w:rPr>
      </w:r>
      <w:r/>
    </w:p>
    <w:p>
      <w:pPr>
        <w:pStyle w:val="959"/>
        <w:ind w:firstLine="480"/>
        <w:spacing w:line="360" w:lineRule="auto"/>
        <w:rPr>
          <w:rFonts w:ascii="宋体" w:hAnsi="宋体" w:cs="Times New Roman"/>
          <w:color w:val="000000"/>
        </w:rPr>
      </w:pPr>
      <w:r>
        <w:rPr>
          <w:rFonts w:hint="eastAsia" w:ascii="宋体" w:hAnsi="宋体" w:cs="Times New Roman"/>
          <w:color w:val="000000"/>
        </w:rPr>
        <w:t xml:space="preserve">6、根据采购</w:t>
      </w:r>
      <w:r>
        <w:rPr>
          <w:rFonts w:hint="eastAsia" w:ascii="宋体" w:hAnsi="宋体" w:cs="Times New Roman"/>
          <w:color w:val="000000"/>
          <w:lang w:val="en-US" w:eastAsia="zh-CN"/>
        </w:rPr>
        <w:t xml:space="preserve">人</w:t>
      </w:r>
      <w:r>
        <w:rPr>
          <w:rFonts w:hint="eastAsia" w:ascii="宋体" w:hAnsi="宋体" w:cs="Times New Roman"/>
          <w:color w:val="000000"/>
        </w:rPr>
        <w:t xml:space="preserve">的要求分批配送快检试剂到指定地点。</w:t>
      </w:r>
      <w:r>
        <w:rPr>
          <w:rFonts w:ascii="宋体" w:hAnsi="宋体" w:cs="Times New Roman"/>
          <w:color w:val="000000"/>
        </w:rPr>
      </w:r>
      <w:r/>
    </w:p>
    <w:p>
      <w:pPr>
        <w:pStyle w:val="959"/>
        <w:ind w:firstLine="480"/>
        <w:spacing w:line="360" w:lineRule="auto"/>
        <w:rPr>
          <w:rFonts w:ascii="宋体" w:hAnsi="宋体" w:cs="Times New Roman"/>
          <w:color w:val="000000"/>
        </w:rPr>
      </w:pPr>
      <w:r>
        <w:rPr>
          <w:rFonts w:hint="eastAsia" w:ascii="宋体" w:hAnsi="宋体" w:cs="Times New Roman"/>
          <w:color w:val="000000"/>
        </w:rPr>
        <w:t xml:space="preserve">7、在试剂提供过程中配合采购</w:t>
      </w:r>
      <w:r>
        <w:rPr>
          <w:rFonts w:hint="eastAsia" w:ascii="宋体" w:hAnsi="宋体" w:cs="Times New Roman"/>
          <w:color w:val="000000"/>
          <w:lang w:val="en-US" w:eastAsia="zh-CN"/>
        </w:rPr>
        <w:t xml:space="preserve">人</w:t>
      </w:r>
      <w:r>
        <w:rPr>
          <w:rFonts w:hint="eastAsia" w:ascii="宋体" w:hAnsi="宋体" w:cs="Times New Roman"/>
          <w:color w:val="000000"/>
        </w:rPr>
        <w:t xml:space="preserve">因快检工作实际需求，进行试剂品种及数量的相应调整。</w:t>
      </w:r>
      <w:r>
        <w:rPr>
          <w:rFonts w:ascii="宋体" w:hAnsi="宋体" w:cs="Times New Roman"/>
          <w:color w:val="000000"/>
        </w:rPr>
      </w:r>
      <w:r/>
    </w:p>
    <w:p>
      <w:pPr>
        <w:pStyle w:val="959"/>
        <w:ind w:firstLine="480"/>
        <w:spacing w:line="360" w:lineRule="auto"/>
        <w:rPr>
          <w:rFonts w:hint="eastAsia" w:ascii="宋体" w:hAnsi="宋体" w:eastAsia="宋体" w:cs="Times New Roman"/>
          <w:color w:val="000000"/>
          <w:lang w:eastAsia="zh-CN"/>
        </w:rPr>
      </w:pPr>
      <w:r>
        <w:rPr>
          <w:rFonts w:hint="eastAsia" w:ascii="宋体" w:hAnsi="宋体" w:cs="Times New Roman"/>
          <w:color w:val="000000"/>
        </w:rPr>
        <w:t xml:space="preserve">8、</w:t>
      </w:r>
      <w:r>
        <w:rPr>
          <w:rFonts w:hint="eastAsia" w:ascii="宋体" w:hAnsi="宋体" w:cs="Times New Roman"/>
          <w:color w:val="000000"/>
          <w:lang w:eastAsia="zh-CN"/>
        </w:rPr>
        <w:t xml:space="preserve">根据采购人需求开展相应批次快检服务。</w:t>
      </w:r>
      <w:r>
        <w:rPr>
          <w:rFonts w:hint="eastAsia" w:ascii="宋体" w:hAnsi="宋体" w:eastAsia="宋体" w:cs="Times New Roman"/>
          <w:color w:val="000000"/>
          <w:lang w:eastAsia="zh-CN"/>
        </w:rPr>
      </w:r>
      <w:r/>
    </w:p>
    <w:p>
      <w:pPr>
        <w:pStyle w:val="959"/>
        <w:ind w:firstLine="480"/>
        <w:spacing w:line="360" w:lineRule="auto"/>
        <w:rPr>
          <w:rFonts w:ascii="宋体" w:hAnsi="宋体" w:cs="Times New Roman"/>
          <w:color w:val="000000"/>
        </w:rPr>
      </w:pPr>
      <w:r>
        <w:rPr>
          <w:rFonts w:hint="eastAsia" w:ascii="宋体" w:hAnsi="宋体" w:cs="Times New Roman"/>
          <w:color w:val="000000"/>
          <w:lang w:val="en-US" w:eastAsia="zh-CN"/>
        </w:rPr>
        <w:t xml:space="preserve">9、</w:t>
      </w:r>
      <w:r>
        <w:rPr>
          <w:rFonts w:hint="eastAsia" w:ascii="宋体" w:hAnsi="宋体" w:cs="Times New Roman"/>
          <w:color w:val="000000"/>
        </w:rPr>
        <w:t xml:space="preserve">采购</w:t>
      </w:r>
      <w:r>
        <w:rPr>
          <w:rFonts w:hint="eastAsia" w:ascii="宋体" w:hAnsi="宋体" w:cs="Times New Roman"/>
          <w:color w:val="000000"/>
          <w:lang w:val="en-US" w:eastAsia="zh-CN"/>
        </w:rPr>
        <w:t xml:space="preserve">人</w:t>
      </w:r>
      <w:r>
        <w:rPr>
          <w:rFonts w:hint="eastAsia" w:ascii="宋体" w:hAnsi="宋体" w:cs="Times New Roman"/>
          <w:color w:val="000000"/>
        </w:rPr>
        <w:t xml:space="preserve">不定时（随机抽查）对本服务工作进行抽查，同时提出意见和建议，促进此项目工作良性的持续发展。</w:t>
      </w:r>
      <w:r>
        <w:rPr>
          <w:rFonts w:ascii="宋体" w:hAnsi="宋体" w:cs="Times New Roman"/>
          <w:color w:val="000000"/>
        </w:rPr>
      </w:r>
      <w:r/>
    </w:p>
    <w:p>
      <w:pPr>
        <w:pStyle w:val="947"/>
        <w:ind w:firstLine="482"/>
        <w:jc w:val="left"/>
        <w:spacing w:line="360" w:lineRule="auto"/>
        <w:rPr>
          <w:rFonts w:ascii="宋体" w:hAnsi="宋体"/>
          <w:b/>
          <w:bCs/>
          <w:sz w:val="24"/>
        </w:rPr>
      </w:pPr>
      <w:r>
        <w:rPr>
          <w:rFonts w:hint="eastAsia" w:ascii="宋体" w:hAnsi="宋体"/>
          <w:b/>
          <w:bCs/>
          <w:sz w:val="24"/>
        </w:rPr>
        <w:t xml:space="preserve">（五）验收</w:t>
      </w:r>
      <w:r>
        <w:rPr>
          <w:rFonts w:ascii="宋体" w:hAnsi="宋体"/>
          <w:b/>
          <w:bCs/>
          <w:sz w:val="24"/>
        </w:rPr>
      </w:r>
      <w:r/>
    </w:p>
    <w:p>
      <w:pPr>
        <w:pStyle w:val="947"/>
        <w:ind w:firstLine="480"/>
        <w:jc w:val="left"/>
        <w:spacing w:line="360" w:lineRule="auto"/>
        <w:rPr>
          <w:rFonts w:ascii="宋体" w:hAnsi="宋体"/>
          <w:sz w:val="24"/>
        </w:rPr>
      </w:pPr>
      <w:r>
        <w:rPr>
          <w:rFonts w:hint="eastAsia" w:ascii="宋体" w:hAnsi="宋体"/>
          <w:sz w:val="24"/>
        </w:rPr>
        <w:t xml:space="preserve">1、快件试剂送达后，采购</w:t>
      </w:r>
      <w:r>
        <w:rPr>
          <w:rFonts w:hint="eastAsia" w:ascii="宋体" w:hAnsi="宋体"/>
          <w:sz w:val="24"/>
          <w:lang w:val="en-US" w:eastAsia="zh-CN"/>
        </w:rPr>
        <w:t xml:space="preserve">人</w:t>
      </w:r>
      <w:r>
        <w:rPr>
          <w:rFonts w:hint="eastAsia" w:ascii="宋体" w:hAnsi="宋体"/>
          <w:sz w:val="24"/>
        </w:rPr>
        <w:t xml:space="preserve">对其数量、品种、规格等进行检查验收，如不合格应无条件退货或换货。 </w:t>
      </w:r>
      <w:r>
        <w:rPr>
          <w:rFonts w:ascii="宋体" w:hAnsi="宋体"/>
          <w:sz w:val="24"/>
        </w:rPr>
      </w:r>
      <w:r/>
    </w:p>
    <w:p>
      <w:pPr>
        <w:pStyle w:val="947"/>
        <w:ind w:firstLine="480"/>
        <w:jc w:val="left"/>
        <w:spacing w:line="360" w:lineRule="auto"/>
        <w:rPr>
          <w:rFonts w:ascii="宋体" w:hAnsi="宋体"/>
          <w:sz w:val="24"/>
        </w:rPr>
      </w:pPr>
      <w:r>
        <w:rPr>
          <w:rFonts w:hint="eastAsia" w:ascii="宋体" w:hAnsi="宋体"/>
          <w:sz w:val="24"/>
        </w:rPr>
        <w:t xml:space="preserve">2、所提供的试剂性能及质量有国家标准的应符合国家标准。无国家标准的应符合行业标准或企业标准，并满足采购文件要求，实现响应文件承诺条款。 </w:t>
      </w:r>
      <w:r>
        <w:rPr>
          <w:rFonts w:ascii="宋体" w:hAnsi="宋体"/>
          <w:sz w:val="24"/>
        </w:rPr>
      </w:r>
      <w:r/>
    </w:p>
    <w:p>
      <w:pPr>
        <w:pStyle w:val="947"/>
        <w:ind w:firstLine="480"/>
        <w:jc w:val="left"/>
        <w:spacing w:line="360" w:lineRule="auto"/>
        <w:rPr>
          <w:rFonts w:ascii="宋体" w:hAnsi="宋体"/>
          <w:sz w:val="24"/>
        </w:rPr>
      </w:pPr>
      <w:r>
        <w:rPr>
          <w:rFonts w:hint="eastAsia" w:ascii="宋体" w:hAnsi="宋体"/>
          <w:sz w:val="24"/>
        </w:rPr>
        <w:t xml:space="preserve">3、对检测项目及主要检测品种进行</w:t>
      </w:r>
      <w:r>
        <w:rPr>
          <w:rFonts w:hint="eastAsia" w:ascii="宋体" w:hAnsi="宋体"/>
          <w:sz w:val="24"/>
          <w:lang w:eastAsia="zh-CN"/>
        </w:rPr>
        <w:t xml:space="preserve">抽查</w:t>
      </w:r>
      <w:r>
        <w:rPr>
          <w:rFonts w:hint="eastAsia" w:ascii="宋体" w:hAnsi="宋体"/>
          <w:sz w:val="24"/>
        </w:rPr>
        <w:t xml:space="preserve">，如达不到采购文件中的要求则必须整改，直到整改通过。</w:t>
      </w:r>
      <w:r>
        <w:rPr>
          <w:rFonts w:ascii="宋体" w:hAnsi="宋体"/>
          <w:sz w:val="24"/>
        </w:rPr>
      </w:r>
      <w:r/>
    </w:p>
    <w:p>
      <w:pPr>
        <w:pStyle w:val="947"/>
        <w:ind w:firstLine="480"/>
        <w:jc w:val="left"/>
        <w:spacing w:line="360" w:lineRule="auto"/>
        <w:rPr>
          <w:rFonts w:ascii="宋体" w:hAnsi="宋体"/>
          <w:sz w:val="24"/>
        </w:rPr>
      </w:pPr>
      <w:r>
        <w:rPr>
          <w:rFonts w:hint="eastAsia" w:ascii="宋体" w:hAnsi="宋体"/>
          <w:sz w:val="24"/>
        </w:rPr>
        <w:t xml:space="preserve">4、若成交人提供的服务或试剂未达采购需求，采购人将追究中标人的违约责任，并对成交人下一年度本项目招投标最终评分中扣5分。</w:t>
      </w:r>
      <w:r>
        <w:rPr>
          <w:rFonts w:ascii="宋体" w:hAnsi="宋体"/>
          <w:sz w:val="24"/>
        </w:rPr>
      </w:r>
      <w:r/>
    </w:p>
    <w:p>
      <w:pPr>
        <w:pStyle w:val="947"/>
        <w:ind w:firstLine="482"/>
        <w:jc w:val="left"/>
        <w:spacing w:line="360" w:lineRule="auto"/>
        <w:rPr>
          <w:rFonts w:ascii="宋体" w:hAnsi="宋体"/>
          <w:bCs/>
          <w:sz w:val="24"/>
        </w:rPr>
      </w:pPr>
      <w:r>
        <w:rPr>
          <w:rFonts w:hint="eastAsia" w:ascii="宋体" w:hAnsi="宋体"/>
          <w:b/>
          <w:bCs/>
          <w:sz w:val="24"/>
        </w:rPr>
        <w:t xml:space="preserve">（六）付款方式：</w:t>
      </w:r>
      <w:r>
        <w:rPr>
          <w:rFonts w:hint="eastAsia" w:ascii="宋体" w:hAnsi="宋体"/>
          <w:sz w:val="24"/>
        </w:rPr>
        <w:t xml:space="preserve">签订合同后，一次性支付合同金额</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即预算金额</w:t>
      </w:r>
      <w:r>
        <w:rPr>
          <w:rFonts w:hint="eastAsia" w:ascii="宋体" w:hAnsi="宋体"/>
          <w:color w:val="000000"/>
          <w:sz w:val="24"/>
          <w:lang w:eastAsia="zh-CN"/>
        </w:rPr>
        <w:t xml:space="preserve">）</w:t>
      </w:r>
      <w:r>
        <w:rPr>
          <w:rFonts w:hint="eastAsia" w:ascii="宋体" w:hAnsi="宋体"/>
          <w:sz w:val="24"/>
        </w:rPr>
        <w:t xml:space="preserve">。</w:t>
      </w:r>
      <w:r>
        <w:rPr>
          <w:rFonts w:ascii="宋体" w:hAnsi="宋体"/>
          <w:bCs/>
          <w:sz w:val="24"/>
        </w:rPr>
      </w:r>
      <w:r/>
    </w:p>
    <w:p>
      <w:pPr>
        <w:pStyle w:val="947"/>
        <w:ind w:firstLine="482"/>
        <w:jc w:val="left"/>
        <w:spacing w:line="360" w:lineRule="auto"/>
        <w:rPr>
          <w:rFonts w:ascii="宋体" w:hAnsi="宋体"/>
          <w:b/>
          <w:bCs/>
          <w:sz w:val="24"/>
        </w:rPr>
      </w:pPr>
      <w:r>
        <w:rPr>
          <w:rFonts w:hint="eastAsia" w:ascii="宋体" w:hAnsi="宋体"/>
          <w:b/>
          <w:bCs/>
          <w:sz w:val="24"/>
        </w:rPr>
        <w:t xml:space="preserve">（七）其他</w:t>
      </w:r>
      <w:r>
        <w:rPr>
          <w:rFonts w:ascii="宋体" w:hAnsi="宋体"/>
          <w:b/>
          <w:bCs/>
          <w:sz w:val="24"/>
        </w:rPr>
      </w:r>
      <w:r/>
    </w:p>
    <w:p>
      <w:pPr>
        <w:pStyle w:val="947"/>
        <w:ind w:firstLine="480"/>
        <w:jc w:val="left"/>
        <w:spacing w:line="360" w:lineRule="auto"/>
        <w:rPr>
          <w:rFonts w:ascii="宋体" w:hAnsi="宋体"/>
          <w:sz w:val="24"/>
        </w:rPr>
      </w:pPr>
      <w:r>
        <w:rPr>
          <w:rFonts w:hint="eastAsia" w:ascii="宋体" w:hAnsi="宋体"/>
          <w:sz w:val="24"/>
        </w:rPr>
        <w:t xml:space="preserve">1、供应商投标前应进行充分考虑各种风险，成交后不得以任何理由提出变更等理由减少产品数量、调整价格等。</w:t>
      </w:r>
      <w:r>
        <w:rPr>
          <w:rFonts w:ascii="宋体" w:hAnsi="宋体"/>
          <w:sz w:val="24"/>
        </w:rPr>
      </w:r>
      <w:r/>
    </w:p>
    <w:p>
      <w:pPr>
        <w:pStyle w:val="947"/>
        <w:ind w:firstLine="480"/>
        <w:jc w:val="left"/>
        <w:spacing w:line="360" w:lineRule="auto"/>
        <w:rPr>
          <w:rFonts w:ascii="宋体" w:hAnsi="宋体"/>
          <w:sz w:val="24"/>
        </w:rPr>
      </w:pPr>
      <w:r>
        <w:rPr>
          <w:rFonts w:hint="eastAsia" w:ascii="宋体" w:hAnsi="宋体"/>
          <w:sz w:val="24"/>
        </w:rPr>
        <w:t xml:space="preserve">2、未经采购</w:t>
      </w:r>
      <w:r>
        <w:rPr>
          <w:rFonts w:hint="eastAsia" w:ascii="宋体" w:hAnsi="宋体"/>
          <w:sz w:val="24"/>
          <w:lang w:val="en-US" w:eastAsia="zh-CN"/>
        </w:rPr>
        <w:t xml:space="preserve">人</w:t>
      </w:r>
      <w:r>
        <w:rPr>
          <w:rFonts w:hint="eastAsia" w:ascii="宋体" w:hAnsi="宋体"/>
          <w:sz w:val="24"/>
        </w:rPr>
        <w:t xml:space="preserve">同意，供应商不得将抽样、检测数据对外泄露。</w:t>
      </w:r>
      <w:r>
        <w:rPr>
          <w:rFonts w:ascii="宋体" w:hAnsi="宋体"/>
          <w:sz w:val="24"/>
        </w:rPr>
      </w:r>
      <w:r/>
    </w:p>
    <w:p>
      <w:pPr>
        <w:pStyle w:val="947"/>
        <w:ind w:firstLine="480"/>
        <w:jc w:val="left"/>
        <w:spacing w:line="360" w:lineRule="auto"/>
        <w:rPr>
          <w:rFonts w:ascii="宋体" w:hAnsi="宋体"/>
          <w:sz w:val="24"/>
        </w:rPr>
      </w:pPr>
      <w:r>
        <w:rPr>
          <w:rFonts w:hint="eastAsia" w:ascii="宋体" w:hAnsi="宋体"/>
          <w:sz w:val="24"/>
        </w:rPr>
        <w:t xml:space="preserve">3、服务期间内，在快检过程中因试剂质量原因致检测结果错误给当事人造成损害的，供应商应承担全部赔偿责任。</w:t>
      </w:r>
      <w:r>
        <w:rPr>
          <w:rFonts w:ascii="宋体" w:hAnsi="宋体"/>
          <w:sz w:val="24"/>
        </w:rPr>
      </w:r>
      <w:r/>
    </w:p>
    <w:p>
      <w:pPr>
        <w:pStyle w:val="947"/>
        <w:jc w:val="left"/>
        <w:widowControl/>
        <w:rPr>
          <w:rFonts w:hint="eastAsia" w:ascii="宋体" w:hAnsi="宋体" w:cs="宋体"/>
          <w:b/>
          <w:sz w:val="24"/>
        </w:rPr>
      </w:pPr>
      <w:r/>
      <w:bookmarkEnd w:id="664"/>
      <w:r>
        <w:rPr>
          <w:rFonts w:hint="eastAsia" w:ascii="宋体" w:hAnsi="宋体" w:cs="宋体"/>
          <w:b/>
          <w:sz w:val="24"/>
        </w:rPr>
      </w:r>
      <w:r/>
    </w:p>
    <w:p>
      <w:pPr>
        <w:pStyle w:val="947"/>
        <w:numPr>
          <w:ilvl w:val="0"/>
          <w:numId w:val="0"/>
        </w:numPr>
        <w:jc w:val="both"/>
        <w:spacing w:line="360" w:lineRule="auto"/>
        <w:rPr>
          <w:b/>
          <w:sz w:val="36"/>
          <w:szCs w:val="36"/>
        </w:rPr>
        <w:outlineLvl w:val="0"/>
      </w:pPr>
      <w:r>
        <w:rPr>
          <w:b/>
          <w:sz w:val="36"/>
          <w:szCs w:val="36"/>
        </w:rPr>
        <w:br w:type="page" w:clear="all"/>
      </w:r>
      <w:r>
        <w:rPr>
          <w:b/>
          <w:sz w:val="36"/>
          <w:szCs w:val="36"/>
        </w:rPr>
      </w:r>
      <w:r/>
    </w:p>
    <w:p>
      <w:pPr>
        <w:pStyle w:val="947"/>
        <w:numPr>
          <w:ilvl w:val="0"/>
          <w:numId w:val="0"/>
        </w:numPr>
        <w:jc w:val="center"/>
        <w:spacing w:line="360" w:lineRule="auto"/>
        <w:rPr>
          <w:b/>
          <w:sz w:val="36"/>
          <w:szCs w:val="36"/>
        </w:rPr>
        <w:outlineLvl w:val="0"/>
      </w:pPr>
      <w:r>
        <w:rPr>
          <w:b/>
          <w:sz w:val="36"/>
          <w:szCs w:val="36"/>
        </w:rPr>
        <w:t xml:space="preserve">第五章   合同</w:t>
      </w:r>
      <w:r>
        <w:rPr>
          <w:rFonts w:hint="eastAsia"/>
          <w:b/>
          <w:sz w:val="36"/>
          <w:szCs w:val="36"/>
        </w:rPr>
        <w:t xml:space="preserve">主要</w:t>
      </w:r>
      <w:r>
        <w:rPr>
          <w:b/>
          <w:sz w:val="36"/>
          <w:szCs w:val="36"/>
        </w:rPr>
        <w:t xml:space="preserve">条款</w:t>
      </w:r>
      <w:bookmarkEnd w:id="662"/>
      <w:r/>
      <w:bookmarkEnd w:id="663"/>
      <w:r>
        <w:rPr>
          <w:b/>
          <w:sz w:val="36"/>
          <w:szCs w:val="36"/>
        </w:rPr>
      </w:r>
      <w:r/>
    </w:p>
    <w:p>
      <w:pPr>
        <w:pStyle w:val="947"/>
        <w:spacing w:line="360" w:lineRule="auto"/>
        <w:tabs>
          <w:tab w:val="left" w:pos="900" w:leader="none"/>
          <w:tab w:val="left" w:pos="1080" w:leader="none"/>
        </w:tabs>
        <w:rPr>
          <w:sz w:val="18"/>
          <w:szCs w:val="18"/>
        </w:rPr>
      </w:pPr>
      <w:r>
        <w:rPr>
          <w:sz w:val="18"/>
          <w:szCs w:val="18"/>
        </w:rPr>
      </w:r>
      <w:r/>
    </w:p>
    <w:p>
      <w:pPr>
        <w:pStyle w:val="947"/>
        <w:ind w:firstLine="482"/>
        <w:rPr>
          <w:rFonts w:hint="eastAsia" w:ascii="宋体" w:hAnsi="宋体" w:eastAsia="宋体" w:cs="宋体"/>
          <w:b/>
          <w:sz w:val="24"/>
          <w:szCs w:val="24"/>
          <w:u w:val="single"/>
        </w:rPr>
      </w:pPr>
      <w:r>
        <w:rPr>
          <w:rFonts w:hint="eastAsia" w:ascii="宋体" w:hAnsi="宋体" w:eastAsia="宋体" w:cs="宋体"/>
          <w:b/>
          <w:sz w:val="24"/>
          <w:szCs w:val="24"/>
        </w:rPr>
        <w:t xml:space="preserve">甲方：                               </w:t>
      </w:r>
      <w:r>
        <w:rPr>
          <w:rFonts w:hint="eastAsia" w:ascii="宋体" w:hAnsi="宋体" w:eastAsia="宋体" w:cs="宋体"/>
          <w:bCs/>
          <w:sz w:val="24"/>
          <w:szCs w:val="24"/>
        </w:rPr>
        <w:t xml:space="preserve">签订时间：</w:t>
      </w:r>
      <w:r>
        <w:rPr>
          <w:rFonts w:hint="eastAsia" w:ascii="宋体" w:hAnsi="宋体" w:eastAsia="宋体" w:cs="宋体"/>
          <w:b/>
          <w:sz w:val="24"/>
          <w:szCs w:val="24"/>
          <w:u w:val="single"/>
        </w:rPr>
        <w:t xml:space="preserve">    年    月    日</w:t>
      </w:r>
      <w:r>
        <w:rPr>
          <w:rFonts w:hint="eastAsia" w:ascii="宋体" w:hAnsi="宋体" w:eastAsia="宋体" w:cs="宋体"/>
          <w:b/>
          <w:sz w:val="24"/>
          <w:szCs w:val="24"/>
          <w:u w:val="single"/>
        </w:rPr>
      </w:r>
      <w:r/>
    </w:p>
    <w:p>
      <w:pPr>
        <w:pStyle w:val="947"/>
        <w:ind w:firstLine="482"/>
        <w:jc w:val="left"/>
        <w:spacing w:line="40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乙方：                               </w:t>
      </w:r>
      <w:r>
        <w:rPr>
          <w:rFonts w:hint="eastAsia" w:ascii="宋体" w:hAnsi="宋体" w:eastAsia="宋体" w:cs="宋体"/>
          <w:sz w:val="24"/>
          <w:szCs w:val="24"/>
        </w:rPr>
        <w:t xml:space="preserve">项目编号：                </w:t>
      </w:r>
      <w:r>
        <w:rPr>
          <w:rFonts w:hint="eastAsia" w:ascii="宋体" w:hAnsi="宋体" w:eastAsia="宋体" w:cs="宋体"/>
          <w:b/>
          <w:sz w:val="24"/>
          <w:szCs w:val="24"/>
          <w:u w:val="single"/>
        </w:rPr>
        <w:t xml:space="preserve">号</w:t>
      </w:r>
      <w:r>
        <w:rPr>
          <w:rFonts w:hint="eastAsia" w:ascii="宋体" w:hAnsi="宋体" w:eastAsia="宋体" w:cs="宋体"/>
          <w:b/>
          <w:sz w:val="24"/>
          <w:szCs w:val="24"/>
          <w:u w:val="single"/>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7"/>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ab/>
      </w:r>
      <w:r>
        <w:rPr>
          <w:rFonts w:hint="eastAsia" w:ascii="宋体" w:hAnsi="宋体" w:eastAsia="宋体" w:cs="宋体"/>
          <w:sz w:val="24"/>
          <w:szCs w:val="24"/>
        </w:rPr>
        <w:t xml:space="preserve">甲、乙双方就乙方中标的项目</w:t>
      </w:r>
      <w:r>
        <w:rPr>
          <w:rFonts w:hint="eastAsia" w:ascii="宋体" w:hAnsi="宋体" w:eastAsia="宋体" w:cs="宋体"/>
          <w:bCs/>
          <w:sz w:val="24"/>
          <w:szCs w:val="24"/>
        </w:rPr>
        <w:t xml:space="preserve">，</w:t>
      </w:r>
      <w:r>
        <w:rPr>
          <w:rFonts w:hint="eastAsia" w:ascii="宋体" w:hAnsi="宋体" w:eastAsia="宋体" w:cs="宋体"/>
          <w:sz w:val="24"/>
          <w:szCs w:val="24"/>
        </w:rPr>
        <w:t xml:space="preserve">本着平等互利的原则，通过共同协商，根据</w:t>
      </w:r>
      <w:r>
        <w:rPr>
          <w:rFonts w:hint="eastAsia" w:ascii="宋体" w:hAnsi="宋体" w:eastAsia="宋体" w:cs="宋体"/>
          <w:bCs/>
          <w:sz w:val="24"/>
          <w:szCs w:val="24"/>
        </w:rPr>
        <w:t xml:space="preserve">《中华人民共和国民法典》</w:t>
      </w:r>
      <w:r>
        <w:rPr>
          <w:rFonts w:hint="eastAsia" w:ascii="宋体" w:hAnsi="宋体" w:eastAsia="宋体" w:cs="宋体"/>
          <w:sz w:val="24"/>
          <w:szCs w:val="24"/>
        </w:rPr>
        <w:t xml:space="preserve">及有关法律法规，就相关事宜达成如下合同。</w:t>
      </w:r>
      <w:r>
        <w:rPr>
          <w:rFonts w:hint="eastAsia" w:ascii="宋体" w:hAnsi="宋体" w:eastAsia="宋体" w:cs="宋体"/>
          <w:b/>
          <w:sz w:val="24"/>
          <w:szCs w:val="24"/>
        </w:rPr>
      </w:r>
      <w:r/>
    </w:p>
    <w:p>
      <w:pPr>
        <w:pStyle w:val="947"/>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一、总则             </w:t>
      </w:r>
      <w:r>
        <w:rPr>
          <w:rFonts w:hint="eastAsia" w:ascii="宋体" w:hAnsi="宋体" w:eastAsia="宋体" w:cs="宋体"/>
          <w:b/>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乙方按甲方要求，为甲方提供的项目服务，服务具体内容及要求详见合同文件。</w:t>
      </w:r>
      <w:r>
        <w:rPr>
          <w:rFonts w:hint="eastAsia" w:ascii="宋体" w:hAnsi="宋体" w:eastAsia="宋体" w:cs="宋体"/>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7"/>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二、合同文件：</w:t>
      </w:r>
      <w:r>
        <w:rPr>
          <w:rFonts w:hint="eastAsia" w:ascii="宋体" w:hAnsi="宋体" w:eastAsia="宋体" w:cs="宋体"/>
          <w:b/>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下列文件是构成合同不可分割的部分，并与本合同具有同等法律效力，</w:t>
      </w:r>
      <w:r>
        <w:rPr>
          <w:rFonts w:hint="eastAsia" w:ascii="宋体" w:hAnsi="宋体" w:eastAsia="宋体" w:cs="宋体"/>
          <w:bCs/>
          <w:sz w:val="24"/>
          <w:szCs w:val="24"/>
        </w:rPr>
        <w:t xml:space="preserve">这些文件包括但不限于：</w:t>
      </w:r>
      <w:r>
        <w:rPr>
          <w:rFonts w:hint="eastAsia" w:ascii="宋体" w:hAnsi="宋体" w:eastAsia="宋体" w:cs="宋体"/>
          <w:sz w:val="24"/>
          <w:szCs w:val="24"/>
        </w:rPr>
      </w:r>
      <w:r/>
    </w:p>
    <w:p>
      <w:pPr>
        <w:pStyle w:val="947"/>
        <w:numPr>
          <w:ilvl w:val="0"/>
          <w:numId w:val="35"/>
        </w:num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号采购文件。</w:t>
      </w:r>
      <w:r>
        <w:rPr>
          <w:rFonts w:hint="eastAsia" w:ascii="宋体" w:hAnsi="宋体" w:eastAsia="宋体" w:cs="宋体"/>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2、乙方提交的投标文件。</w:t>
      </w:r>
      <w:r>
        <w:rPr>
          <w:rFonts w:hint="eastAsia" w:ascii="宋体" w:hAnsi="宋体" w:eastAsia="宋体" w:cs="宋体"/>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3、乙方投标的其他资料及承诺。</w:t>
      </w:r>
      <w:r>
        <w:rPr>
          <w:rFonts w:hint="eastAsia" w:ascii="宋体" w:hAnsi="宋体" w:eastAsia="宋体" w:cs="宋体"/>
          <w:sz w:val="24"/>
          <w:szCs w:val="24"/>
        </w:rPr>
      </w:r>
      <w:r/>
    </w:p>
    <w:p>
      <w:pPr>
        <w:pStyle w:val="947"/>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三、质量保证和服务承诺：</w:t>
      </w:r>
      <w:r>
        <w:rPr>
          <w:rFonts w:hint="eastAsia" w:ascii="宋体" w:hAnsi="宋体" w:eastAsia="宋体" w:cs="宋体"/>
          <w:b/>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乙方所提供的服务必须符合国家有关标准和号采购文件（含技术说明）和投标文件的要求。</w:t>
      </w:r>
      <w:r>
        <w:rPr>
          <w:rFonts w:hint="eastAsia" w:ascii="宋体" w:hAnsi="宋体" w:eastAsia="宋体" w:cs="宋体"/>
          <w:sz w:val="24"/>
          <w:szCs w:val="24"/>
        </w:rPr>
      </w:r>
      <w:r/>
    </w:p>
    <w:p>
      <w:pPr>
        <w:pStyle w:val="947"/>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四、服务时间</w:t>
      </w:r>
      <w:r>
        <w:rPr>
          <w:rFonts w:hint="eastAsia" w:ascii="宋体" w:hAnsi="宋体" w:eastAsia="宋体" w:cs="宋体"/>
          <w:b/>
          <w:sz w:val="24"/>
          <w:szCs w:val="24"/>
        </w:rPr>
      </w:r>
      <w:r/>
    </w:p>
    <w:p>
      <w:pPr>
        <w:pStyle w:val="947"/>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项目时间:</w:t>
      </w:r>
      <w:r>
        <w:rPr>
          <w:rFonts w:hint="eastAsia" w:ascii="宋体" w:hAnsi="宋体" w:eastAsia="宋体" w:cs="宋体"/>
          <w:b/>
          <w:sz w:val="24"/>
          <w:szCs w:val="24"/>
        </w:rPr>
      </w:r>
      <w:r/>
    </w:p>
    <w:p>
      <w:pPr>
        <w:pStyle w:val="947"/>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五、验收</w:t>
      </w:r>
      <w:r>
        <w:rPr>
          <w:rFonts w:hint="eastAsia" w:ascii="宋体" w:hAnsi="宋体" w:eastAsia="宋体" w:cs="宋体"/>
          <w:b/>
          <w:sz w:val="24"/>
          <w:szCs w:val="24"/>
        </w:rPr>
      </w:r>
      <w:r/>
    </w:p>
    <w:p>
      <w:pPr>
        <w:pStyle w:val="947"/>
        <w:numPr>
          <w:ilvl w:val="0"/>
          <w:numId w:val="0"/>
        </w:num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六、付款方式：</w:t>
      </w:r>
      <w:r>
        <w:rPr>
          <w:rFonts w:hint="eastAsia" w:ascii="宋体" w:hAnsi="宋体" w:eastAsia="宋体" w:cs="宋体"/>
          <w:sz w:val="24"/>
          <w:szCs w:val="24"/>
        </w:rPr>
      </w:r>
      <w:r/>
    </w:p>
    <w:p>
      <w:pPr>
        <w:pStyle w:val="947"/>
        <w:ind w:firstLine="482"/>
        <w:jc w:val="left"/>
        <w:spacing w:before="72" w:after="120"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七、违约责任：</w:t>
      </w:r>
      <w:r>
        <w:rPr>
          <w:rFonts w:hint="eastAsia" w:ascii="宋体" w:hAnsi="宋体" w:eastAsia="宋体" w:cs="宋体"/>
          <w:sz w:val="24"/>
          <w:szCs w:val="24"/>
        </w:rPr>
      </w:r>
      <w:r/>
    </w:p>
    <w:p>
      <w:pPr>
        <w:pStyle w:val="947"/>
        <w:ind w:firstLine="480"/>
        <w:jc w:val="left"/>
        <w:spacing w:before="72" w:after="12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1、乙方不履行合同应当双倍返还定金,甲方不履行合同无权要求返还定金。</w:t>
      </w:r>
      <w:r>
        <w:rPr>
          <w:rFonts w:hint="eastAsia" w:ascii="宋体" w:hAnsi="宋体" w:eastAsia="宋体" w:cs="宋体"/>
          <w:color w:val="000000"/>
          <w:sz w:val="24"/>
          <w:szCs w:val="24"/>
        </w:rPr>
      </w:r>
      <w:r/>
    </w:p>
    <w:p>
      <w:pPr>
        <w:pStyle w:val="947"/>
        <w:ind w:firstLine="480"/>
        <w:jc w:val="left"/>
        <w:spacing w:before="72" w:after="12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2、乙方逾期交货或者甲方逾期付款,应向对方支付违约金,迟延履行违约金以逾期部分价款总额每日万分之</w:t>
      </w:r>
      <w:r>
        <w:rPr>
          <w:rFonts w:hint="eastAsia" w:ascii="宋体" w:hAnsi="宋体" w:eastAsia="宋体" w:cs="宋体"/>
          <w:color w:val="000000"/>
          <w:sz w:val="24"/>
          <w:szCs w:val="24"/>
          <w:u w:val="single"/>
        </w:rPr>
        <w:t xml:space="preserve"> 八 </w:t>
      </w:r>
      <w:r>
        <w:rPr>
          <w:rFonts w:hint="eastAsia" w:ascii="宋体" w:hAnsi="宋体" w:eastAsia="宋体" w:cs="宋体"/>
          <w:color w:val="000000"/>
          <w:sz w:val="24"/>
          <w:szCs w:val="24"/>
        </w:rPr>
        <w:t xml:space="preserve">计算。任何一方逾期履行超过 </w:t>
      </w:r>
      <w:r>
        <w:rPr>
          <w:rFonts w:hint="eastAsia" w:ascii="宋体" w:hAnsi="宋体" w:eastAsia="宋体" w:cs="宋体"/>
          <w:color w:val="000000"/>
          <w:sz w:val="24"/>
          <w:szCs w:val="24"/>
          <w:u w:val="single"/>
        </w:rPr>
        <w:t xml:space="preserve"> 十  </w:t>
      </w:r>
      <w:r>
        <w:rPr>
          <w:rFonts w:hint="eastAsia" w:ascii="宋体" w:hAnsi="宋体" w:eastAsia="宋体" w:cs="宋体"/>
          <w:color w:val="000000"/>
          <w:sz w:val="24"/>
          <w:szCs w:val="24"/>
        </w:rPr>
        <w:t xml:space="preserve">天，应当以逾期部分价款总额5％向对方支付违约金。违约方支付违约金后,对方有权要求继续履行合同。</w:t>
      </w:r>
      <w:r>
        <w:rPr>
          <w:rFonts w:hint="eastAsia" w:ascii="宋体" w:hAnsi="宋体" w:eastAsia="宋体" w:cs="宋体"/>
          <w:color w:val="000000"/>
          <w:sz w:val="24"/>
          <w:szCs w:val="24"/>
        </w:rPr>
      </w:r>
      <w:r/>
    </w:p>
    <w:p>
      <w:pPr>
        <w:pStyle w:val="947"/>
        <w:ind w:firstLine="480"/>
        <w:jc w:val="left"/>
        <w:spacing w:before="72" w:after="120"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3、提供的服务内容不符合采购文件的技术要求，必须按要求进行修复、拆除或重新采购；若乙方拒不按要求更正的，将对乙方处以不低于5倍的罚款（按不合格的服务内容价值计算），且乙方应承担由此发生的一切费用，延误的工期不予顺延。   </w:t>
      </w:r>
      <w:r>
        <w:rPr>
          <w:rFonts w:hint="eastAsia" w:ascii="宋体" w:hAnsi="宋体" w:eastAsia="宋体" w:cs="宋体"/>
          <w:sz w:val="24"/>
          <w:szCs w:val="24"/>
        </w:rPr>
      </w:r>
      <w:r/>
    </w:p>
    <w:p>
      <w:pPr>
        <w:pStyle w:val="947"/>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八、不可抗力：</w:t>
      </w:r>
      <w:r>
        <w:rPr>
          <w:rFonts w:hint="eastAsia" w:ascii="宋体" w:hAnsi="宋体" w:eastAsia="宋体" w:cs="宋体"/>
          <w:b/>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1、甲、乙双方如果因不可抗力而导致合同义务的延误或不能履行，不承担没收误期赔偿或终止合同的责任。</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2、本条所述的“不可抗力”系指下列甲、乙双方无法控制、不可预见的事件，但不包括甲、乙双方的违约或疏忽。这些事件包括：战争、严重火灾、洪水、台风、地震以及其他甲方和乙方商定的事件。</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rPr>
          <w:rFonts w:hint="eastAsia" w:ascii="宋体" w:hAnsi="宋体" w:eastAsia="宋体" w:cs="宋体"/>
          <w:color w:val="000000"/>
          <w:sz w:val="24"/>
          <w:szCs w:val="24"/>
        </w:rPr>
      </w:r>
      <w:r/>
    </w:p>
    <w:p>
      <w:pPr>
        <w:pStyle w:val="947"/>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九、</w:t>
      </w:r>
      <w:r>
        <w:rPr>
          <w:rFonts w:hint="eastAsia" w:ascii="宋体" w:hAnsi="宋体" w:eastAsia="宋体" w:cs="宋体"/>
          <w:b/>
          <w:color w:val="000000"/>
          <w:sz w:val="24"/>
          <w:szCs w:val="24"/>
        </w:rPr>
        <w:t xml:space="preserve">合同的解除：</w:t>
      </w:r>
      <w:r>
        <w:rPr>
          <w:rFonts w:hint="eastAsia" w:ascii="宋体" w:hAnsi="宋体" w:eastAsia="宋体" w:cs="宋体"/>
          <w:b/>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1、甲方和乙方协商一致，可以解除合同。</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2、有权解除合同的一方，应当在违约事实或不可抗力发生之后三十天内书面通知对方</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提出解除合同，合同在书面通知到达对方时解除。</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3、合同的部分和全部都不得擅自转让。</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4、出现下列情况之一可以解除合同：</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（1）对乙方有效投诉记录累计达3次；</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（2）在合同有效期内，被行业主管部门取消经营资格的；</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（3）在合同有效期内，乙方擅自变更、转让、租借本次招标范围内的定点服务资格的；</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（4）不如实反映情况，提供虚假材料的；</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（5）未按承诺的价格提供服务的。</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（6）招标文件约定的可解除合同的情况出现。</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5、乙方在任何情况下都不得用任何不正当行为影响、干扰委托单位。一经发现可立即</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解除合同，同时提请有关部门追究有关当事人的责任。</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6、如果乙方破产、解散、清算、停业以及其他原因无法提供服务的，甲方可在任何时</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间以书面形式通知取消其本次招标范围内的定点服务资格。该行为将不损害或影响甲方已经采取和将要采取的任何行动和补救措施的权力。</w:t>
      </w:r>
      <w:r>
        <w:rPr>
          <w:rFonts w:hint="eastAsia" w:ascii="宋体" w:hAnsi="宋体" w:eastAsia="宋体" w:cs="宋体"/>
          <w:color w:val="000000"/>
          <w:sz w:val="24"/>
          <w:szCs w:val="24"/>
        </w:rPr>
      </w:r>
      <w:r/>
    </w:p>
    <w:p>
      <w:pPr>
        <w:pStyle w:val="947"/>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color w:val="000000"/>
          <w:sz w:val="24"/>
          <w:szCs w:val="24"/>
        </w:rPr>
        <w:t xml:space="preserve">争议处置</w:t>
      </w:r>
      <w:r>
        <w:rPr>
          <w:rFonts w:hint="eastAsia" w:ascii="宋体" w:hAnsi="宋体" w:eastAsia="宋体" w:cs="宋体"/>
          <w:b/>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1、在执行本合同中所发生的一切争议，甲乙双方应通过友好协商的办法进行解决，如</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协商不能解决的，有关当事方可提请仲裁。</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2、仲裁应根据《中华人民共和国仲裁法》的规定向甲方所在地有管辖权的仲裁机构申</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请仲裁。</w:t>
      </w:r>
      <w:r>
        <w:rPr>
          <w:rFonts w:hint="eastAsia" w:ascii="宋体" w:hAnsi="宋体" w:eastAsia="宋体" w:cs="宋体"/>
          <w:color w:val="000000"/>
          <w:sz w:val="24"/>
          <w:szCs w:val="24"/>
        </w:rPr>
      </w:r>
      <w:r/>
    </w:p>
    <w:p>
      <w:pPr>
        <w:pStyle w:val="947"/>
        <w:ind w:firstLine="480"/>
        <w:spacing w:line="360" w:lineRule="auto"/>
        <w:rPr>
          <w:rFonts w:hint="eastAsia" w:ascii="宋体" w:hAnsi="宋体" w:eastAsia="宋体" w:cs="宋体"/>
          <w:b/>
          <w:sz w:val="24"/>
          <w:szCs w:val="24"/>
        </w:rPr>
      </w:pPr>
      <w:r>
        <w:rPr>
          <w:rFonts w:hint="eastAsia" w:ascii="宋体" w:hAnsi="宋体" w:eastAsia="宋体" w:cs="宋体"/>
          <w:color w:val="000000"/>
          <w:sz w:val="24"/>
          <w:szCs w:val="24"/>
        </w:rPr>
        <w:t xml:space="preserve">3、仲裁裁决为最终裁决，对当事各方均有约束力。</w:t>
      </w:r>
      <w:r>
        <w:rPr>
          <w:rFonts w:hint="eastAsia" w:ascii="宋体" w:hAnsi="宋体" w:eastAsia="宋体" w:cs="宋体"/>
          <w:b/>
          <w:sz w:val="24"/>
          <w:szCs w:val="24"/>
        </w:rPr>
      </w:r>
      <w:r/>
    </w:p>
    <w:p>
      <w:pPr>
        <w:pStyle w:val="947"/>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十一、合同生效</w:t>
      </w:r>
      <w:r>
        <w:rPr>
          <w:rFonts w:hint="eastAsia" w:ascii="宋体" w:hAnsi="宋体" w:eastAsia="宋体" w:cs="宋体"/>
          <w:b/>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本合同经</w:t>
      </w:r>
      <w:r>
        <w:rPr>
          <w:rFonts w:hint="eastAsia" w:ascii="宋体" w:hAnsi="宋体" w:eastAsia="宋体" w:cs="宋体"/>
          <w:sz w:val="24"/>
          <w:szCs w:val="24"/>
          <w:lang w:val="en-US" w:eastAsia="zh-CN"/>
        </w:rPr>
        <w:t xml:space="preserve">甲乙</w:t>
      </w:r>
      <w:r>
        <w:rPr>
          <w:rFonts w:hint="eastAsia" w:ascii="宋体" w:hAnsi="宋体" w:eastAsia="宋体" w:cs="宋体"/>
          <w:sz w:val="24"/>
          <w:szCs w:val="24"/>
        </w:rPr>
        <w:t xml:space="preserve">方盖章签字后生效，如有变动，必须经甲乙双方协商一致后，方可更改。本合同一式柒份，甲方叁份，乙方贰份，招标代理机构贰份。</w:t>
      </w:r>
      <w:r>
        <w:rPr>
          <w:rFonts w:hint="eastAsia" w:ascii="宋体" w:hAnsi="宋体" w:eastAsia="宋体" w:cs="宋体"/>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其他未尽事宜，参照相关法律，双方协商解决。</w:t>
      </w:r>
      <w:r>
        <w:rPr>
          <w:rFonts w:hint="eastAsia" w:ascii="宋体" w:hAnsi="宋体" w:eastAsia="宋体" w:cs="宋体"/>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甲方：单位名称（章）：</w:t>
      </w:r>
      <w:r>
        <w:rPr>
          <w:rFonts w:hint="eastAsia" w:ascii="宋体" w:hAnsi="宋体" w:eastAsia="宋体" w:cs="宋体"/>
          <w:sz w:val="24"/>
          <w:szCs w:val="24"/>
        </w:rPr>
      </w:r>
      <w:r/>
    </w:p>
    <w:p>
      <w:pPr>
        <w:pStyle w:val="947"/>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经办人：</w:t>
      </w:r>
      <w:r>
        <w:rPr>
          <w:rFonts w:hint="eastAsia" w:ascii="宋体" w:hAnsi="宋体" w:eastAsia="宋体" w:cs="宋体"/>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乙方：单位名称（章）：                            </w:t>
      </w:r>
      <w:r>
        <w:rPr>
          <w:rFonts w:hint="eastAsia" w:ascii="宋体" w:hAnsi="宋体" w:eastAsia="宋体" w:cs="宋体"/>
          <w:sz w:val="24"/>
          <w:szCs w:val="24"/>
        </w:rPr>
      </w:r>
      <w:r/>
    </w:p>
    <w:p>
      <w:pPr>
        <w:pStyle w:val="947"/>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单位地址： </w:t>
      </w:r>
      <w:r>
        <w:rPr>
          <w:rFonts w:hint="eastAsia" w:ascii="宋体" w:hAnsi="宋体" w:eastAsia="宋体" w:cs="宋体"/>
          <w:sz w:val="24"/>
          <w:szCs w:val="24"/>
          <w:u w:val="single"/>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经办人：                      电  话：</w:t>
      </w:r>
      <w:r>
        <w:rPr>
          <w:rFonts w:hint="eastAsia" w:ascii="宋体" w:hAnsi="宋体" w:eastAsia="宋体" w:cs="宋体"/>
          <w:sz w:val="24"/>
          <w:szCs w:val="24"/>
        </w:rPr>
      </w:r>
      <w:r/>
    </w:p>
    <w:p>
      <w:pPr>
        <w:pStyle w:val="9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                    银行账号：</w:t>
      </w:r>
      <w:r>
        <w:rPr>
          <w:rFonts w:hint="eastAsia" w:ascii="宋体" w:hAnsi="宋体" w:eastAsia="宋体" w:cs="宋体"/>
          <w:sz w:val="24"/>
          <w:szCs w:val="24"/>
        </w:rPr>
      </w:r>
      <w:r/>
    </w:p>
    <w:p>
      <w:pPr>
        <w:pStyle w:val="947"/>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94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本合同内容为主要条款，采购双方可根据项目实际情况进行调整。</w:t>
      </w:r>
      <w:r>
        <w:rPr>
          <w:rFonts w:hint="eastAsia" w:ascii="宋体" w:hAnsi="宋体" w:eastAsia="宋体" w:cs="宋体"/>
          <w:color w:val="000000"/>
          <w:sz w:val="24"/>
          <w:szCs w:val="24"/>
        </w:rPr>
      </w:r>
      <w:r/>
    </w:p>
    <w:p>
      <w:pPr>
        <w:pStyle w:val="947"/>
        <w:jc w:val="center"/>
        <w:spacing w:line="360" w:lineRule="auto"/>
        <w:rPr>
          <w:b/>
          <w:sz w:val="36"/>
          <w:szCs w:val="36"/>
        </w:rPr>
        <w:outlineLvl w:val="0"/>
      </w:pPr>
      <w:r>
        <w:rPr>
          <w:rFonts w:hint="eastAsia" w:ascii="宋体" w:hAnsi="宋体" w:eastAsia="宋体" w:cs="宋体"/>
          <w:b/>
          <w:sz w:val="24"/>
          <w:szCs w:val="24"/>
        </w:rPr>
        <w:br w:type="page" w:clear="all"/>
      </w:r>
      <w:bookmarkStart w:id="665" w:name="_Toc104818930"/>
      <w:r>
        <w:rPr>
          <w:b/>
          <w:sz w:val="36"/>
          <w:szCs w:val="36"/>
        </w:rPr>
        <w:t xml:space="preserve">第六章   响应文件格式</w:t>
      </w:r>
      <w:bookmarkEnd w:id="665"/>
      <w:r>
        <w:rPr>
          <w:b/>
          <w:sz w:val="36"/>
          <w:szCs w:val="36"/>
        </w:rPr>
      </w:r>
      <w:r/>
    </w:p>
    <w:p>
      <w:pPr>
        <w:pStyle w:val="947"/>
        <w:jc w:val="left"/>
        <w:spacing w:line="360" w:lineRule="auto"/>
        <w:widowControl/>
        <w:rPr>
          <w:b/>
          <w:sz w:val="24"/>
        </w:rPr>
      </w:pPr>
      <w:r>
        <w:rPr>
          <w:b/>
          <w:sz w:val="24"/>
        </w:rPr>
      </w:r>
      <w:r/>
    </w:p>
    <w:p>
      <w:pPr>
        <w:pStyle w:val="947"/>
        <w:jc w:val="left"/>
        <w:spacing w:line="360" w:lineRule="auto"/>
        <w:widowControl/>
        <w:rPr>
          <w:b/>
          <w:sz w:val="24"/>
        </w:rPr>
      </w:pPr>
      <w:r>
        <w:rPr>
          <w:b/>
          <w:sz w:val="24"/>
        </w:rPr>
      </w:r>
      <w:r/>
    </w:p>
    <w:p>
      <w:pPr>
        <w:pStyle w:val="947"/>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47"/>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47"/>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47"/>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47"/>
        <w:ind w:left="142"/>
        <w:spacing w:line="360" w:lineRule="auto"/>
        <w:tabs>
          <w:tab w:val="left" w:pos="900" w:leader="none"/>
          <w:tab w:val="left" w:pos="1980" w:leader="none"/>
        </w:tabs>
        <w:rPr>
          <w:sz w:val="24"/>
        </w:rPr>
      </w:pPr>
      <w:r>
        <w:rPr>
          <w:rFonts w:hint="eastAsia"/>
          <w:sz w:val="24"/>
        </w:rPr>
        <w:t xml:space="preserve">4、按照磋商文件要求，加盖公章、签名。</w:t>
      </w:r>
      <w:r>
        <w:rPr>
          <w:sz w:val="24"/>
        </w:rPr>
      </w:r>
      <w:r/>
    </w:p>
    <w:p>
      <w:pPr>
        <w:pStyle w:val="947"/>
        <w:jc w:val="left"/>
        <w:widowControl/>
        <w:rPr>
          <w:sz w:val="24"/>
        </w:rPr>
      </w:pPr>
      <w:r>
        <w:rPr>
          <w:sz w:val="24"/>
        </w:rPr>
        <w:br w:type="page" w:clear="all"/>
      </w:r>
      <w:r>
        <w:rPr>
          <w:sz w:val="24"/>
        </w:rPr>
      </w:r>
      <w:r/>
    </w:p>
    <w:p>
      <w:pPr>
        <w:pStyle w:val="947"/>
        <w:rPr>
          <w:b/>
          <w:spacing w:val="20"/>
          <w:szCs w:val="21"/>
        </w:rPr>
      </w:pPr>
      <w:r>
        <w:rPr>
          <w:b/>
          <w:spacing w:val="20"/>
          <w:szCs w:val="21"/>
        </w:rPr>
      </w:r>
      <w:r/>
    </w:p>
    <w:p>
      <w:pPr>
        <w:pStyle w:val="947"/>
        <w:rPr>
          <w:b/>
          <w:sz w:val="24"/>
        </w:rPr>
      </w:pPr>
      <w:r>
        <w:rPr>
          <w:b/>
          <w:spacing w:val="20"/>
          <w:sz w:val="24"/>
        </w:rPr>
        <w:t xml:space="preserve">响应文件</w:t>
      </w:r>
      <w:r>
        <w:rPr>
          <w:b/>
          <w:sz w:val="24"/>
        </w:rPr>
        <w:t xml:space="preserve">封面（非实质性格式）</w:t>
      </w:r>
      <w:r>
        <w:rPr>
          <w:b/>
          <w:sz w:val="24"/>
        </w:rPr>
      </w:r>
      <w:r/>
    </w:p>
    <w:p>
      <w:pPr>
        <w:pStyle w:val="947"/>
        <w:jc w:val="center"/>
        <w:rPr>
          <w:szCs w:val="21"/>
        </w:rPr>
      </w:pPr>
      <w:r>
        <w:rPr>
          <w:szCs w:val="21"/>
        </w:rPr>
      </w:r>
      <w:r/>
    </w:p>
    <w:p>
      <w:pPr>
        <w:pStyle w:val="947"/>
        <w:jc w:val="center"/>
        <w:rPr>
          <w:b/>
          <w:spacing w:val="60"/>
          <w:sz w:val="84"/>
          <w:szCs w:val="84"/>
        </w:rPr>
      </w:pPr>
      <w:r>
        <w:rPr>
          <w:b/>
          <w:spacing w:val="60"/>
          <w:sz w:val="84"/>
          <w:szCs w:val="84"/>
        </w:rPr>
        <w:t xml:space="preserve">响 应 文 件</w:t>
      </w:r>
      <w:r>
        <w:rPr>
          <w:b/>
          <w:spacing w:val="60"/>
          <w:sz w:val="84"/>
          <w:szCs w:val="84"/>
        </w:rPr>
      </w:r>
      <w:r/>
    </w:p>
    <w:p>
      <w:pPr>
        <w:pStyle w:val="947"/>
        <w:jc w:val="center"/>
        <w:rPr>
          <w:b/>
          <w:spacing w:val="60"/>
          <w:sz w:val="52"/>
          <w:szCs w:val="52"/>
        </w:rPr>
      </w:pPr>
      <w:r>
        <w:rPr>
          <w:b/>
          <w:spacing w:val="60"/>
          <w:sz w:val="52"/>
          <w:szCs w:val="52"/>
        </w:rPr>
      </w:r>
      <w:r/>
    </w:p>
    <w:p>
      <w:pPr>
        <w:pStyle w:val="947"/>
        <w:ind w:firstLine="542"/>
        <w:rPr>
          <w:b/>
          <w:spacing w:val="20"/>
          <w:sz w:val="32"/>
          <w:szCs w:val="32"/>
        </w:rPr>
      </w:pPr>
      <w:r>
        <w:rPr>
          <w:b/>
          <w:spacing w:val="20"/>
          <w:sz w:val="32"/>
          <w:szCs w:val="32"/>
        </w:rPr>
      </w:r>
      <w:r/>
    </w:p>
    <w:p>
      <w:pPr>
        <w:pStyle w:val="947"/>
        <w:ind w:firstLine="542"/>
        <w:rPr>
          <w:b/>
          <w:spacing w:val="20"/>
          <w:sz w:val="32"/>
          <w:szCs w:val="32"/>
        </w:rPr>
      </w:pPr>
      <w:r>
        <w:rPr>
          <w:b/>
          <w:spacing w:val="20"/>
          <w:sz w:val="32"/>
          <w:szCs w:val="32"/>
        </w:rPr>
      </w:r>
      <w:r/>
    </w:p>
    <w:p>
      <w:pPr>
        <w:pStyle w:val="947"/>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947"/>
        <w:ind w:firstLine="1084"/>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947"/>
        <w:rPr>
          <w:rFonts w:ascii="宋体" w:hAnsi="宋体"/>
          <w:b/>
          <w:sz w:val="36"/>
          <w:u w:val="single"/>
        </w:rPr>
      </w:pPr>
      <w:r>
        <w:rPr>
          <w:rFonts w:hint="eastAsia" w:ascii="宋体" w:hAnsi="宋体"/>
          <w:b/>
          <w:sz w:val="36"/>
        </w:rPr>
        <w:t xml:space="preserve">      供应商名称 ：</w:t>
      </w:r>
      <w:r>
        <w:rPr>
          <w:rFonts w:ascii="宋体" w:hAnsi="宋体"/>
          <w:b/>
          <w:sz w:val="36"/>
          <w:u w:val="single"/>
        </w:rPr>
      </w:r>
      <w:r/>
    </w:p>
    <w:p>
      <w:pPr>
        <w:pStyle w:val="947"/>
        <w:rPr>
          <w:rFonts w:ascii="宋体" w:hAnsi="宋体"/>
          <w:b/>
          <w:sz w:val="36"/>
        </w:rPr>
      </w:pPr>
      <w:r>
        <w:rPr>
          <w:rFonts w:hint="eastAsia" w:ascii="宋体" w:hAnsi="宋体"/>
          <w:b/>
          <w:sz w:val="36"/>
        </w:rPr>
        <w:t xml:space="preserve">      日      期 ：</w:t>
      </w:r>
      <w:r>
        <w:rPr>
          <w:rFonts w:ascii="宋体" w:hAnsi="宋体"/>
          <w:b/>
          <w:sz w:val="36"/>
        </w:rPr>
      </w:r>
      <w:r/>
    </w:p>
    <w:p>
      <w:pPr>
        <w:pStyle w:val="947"/>
        <w:jc w:val="center"/>
        <w:rPr>
          <w:b/>
          <w:sz w:val="32"/>
          <w:szCs w:val="32"/>
        </w:rPr>
      </w:pPr>
      <w:r>
        <w:rPr>
          <w:b/>
          <w:sz w:val="32"/>
          <w:szCs w:val="32"/>
        </w:rPr>
      </w:r>
      <w:r/>
    </w:p>
    <w:p>
      <w:pPr>
        <w:pStyle w:val="947"/>
        <w:rPr>
          <w:b/>
        </w:rPr>
      </w:pPr>
      <w:r>
        <w:rPr>
          <w:b/>
          <w:spacing w:val="20"/>
          <w:sz w:val="32"/>
          <w:szCs w:val="32"/>
        </w:rPr>
        <w:br w:type="page" w:clear="all"/>
      </w:r>
      <w:r>
        <w:rPr>
          <w:b/>
        </w:rPr>
      </w:r>
      <w:r/>
    </w:p>
    <w:p>
      <w:pPr>
        <w:pStyle w:val="947"/>
        <w:rPr>
          <w:b/>
        </w:rPr>
      </w:pPr>
      <w:r>
        <w:rPr>
          <w:b/>
        </w:rPr>
      </w:r>
      <w:r/>
    </w:p>
    <w:p>
      <w:pPr>
        <w:pStyle w:val="947"/>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950"/>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947"/>
        <w:jc w:val="center"/>
        <w:spacing w:before="120" w:line="360" w:lineRule="auto"/>
        <w:widowControl/>
        <w:rPr>
          <w:rFonts w:ascii="宋体" w:hAnsi="宋体" w:cs="宋体"/>
          <w:b/>
          <w:sz w:val="28"/>
          <w:szCs w:val="28"/>
        </w:rPr>
      </w:pPr>
      <w:r>
        <w:rPr>
          <w:rFonts w:ascii="宋体" w:hAnsi="宋体" w:cs="宋体"/>
          <w:b/>
          <w:sz w:val="28"/>
          <w:szCs w:val="28"/>
        </w:rPr>
      </w:r>
      <w:r/>
    </w:p>
    <w:p>
      <w:pPr>
        <w:pStyle w:val="947"/>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62"/>
        <w:ind w:firstLine="480"/>
        <w:spacing w:line="460" w:lineRule="exact"/>
      </w:pPr>
      <w:r/>
      <w:r/>
    </w:p>
    <w:p>
      <w:pPr>
        <w:pStyle w:val="962"/>
        <w:ind w:firstLine="480"/>
        <w:spacing w:line="460" w:lineRule="exact"/>
      </w:pPr>
      <w:r>
        <w:rPr>
          <w:rFonts w:hint="eastAsia"/>
        </w:rPr>
        <w:t xml:space="preserve">致：</w:t>
      </w:r>
      <w:r>
        <w:rPr>
          <w:rFonts w:hint="eastAsia" w:hAnsi="宋体" w:cs="宋体"/>
          <w:szCs w:val="21"/>
        </w:rPr>
        <w:t xml:space="preserve">常州正衡招投标有限公司</w:t>
      </w:r>
      <w:r/>
    </w:p>
    <w:p>
      <w:pPr>
        <w:pStyle w:val="962"/>
        <w:ind w:firstLine="960"/>
        <w:spacing w:line="460" w:lineRule="exact"/>
        <w:rPr>
          <w:u w:val="single"/>
        </w:rPr>
      </w:pPr>
      <w:r>
        <w:rPr>
          <w:rFonts w:hint="eastAsia"/>
          <w:u w:val="single"/>
        </w:rPr>
        <w:t xml:space="preserve">（采购人名称）</w:t>
      </w:r>
      <w:r>
        <w:rPr>
          <w:u w:val="single"/>
        </w:rPr>
      </w:r>
      <w:r/>
    </w:p>
    <w:p>
      <w:pPr>
        <w:pStyle w:val="962"/>
        <w:ind w:firstLine="480"/>
        <w:spacing w:line="460" w:lineRule="exact"/>
      </w:pPr>
      <w:r/>
      <w:r/>
    </w:p>
    <w:p>
      <w:pPr>
        <w:pStyle w:val="962"/>
        <w:ind w:firstLine="480"/>
        <w:spacing w:line="460" w:lineRule="exact"/>
      </w:pPr>
      <w:r>
        <w:rPr>
          <w:rFonts w:hint="eastAsia"/>
        </w:rPr>
        <w:t xml:space="preserve">按照《中华人民共和国政府采购法》第二十二条和磋商文件的规定，我单位郑重声明如下：</w:t>
      </w:r>
      <w:r/>
    </w:p>
    <w:p>
      <w:pPr>
        <w:pStyle w:val="96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62"/>
        <w:ind w:firstLine="480"/>
        <w:spacing w:line="460" w:lineRule="exact"/>
      </w:pPr>
      <w:r>
        <w:rPr>
          <w:rFonts w:hint="eastAsia"/>
        </w:rPr>
        <w:t xml:space="preserve">二、我单位未被“国家企业信用信息系统”列入经营异常名录或者严重违法企业名单。</w:t>
      </w:r>
      <w:r/>
    </w:p>
    <w:p>
      <w:pPr>
        <w:pStyle w:val="962"/>
        <w:ind w:firstLine="480"/>
        <w:spacing w:line="460" w:lineRule="exact"/>
      </w:pPr>
      <w:r>
        <w:rPr>
          <w:rFonts w:hint="eastAsia"/>
        </w:rPr>
        <w:t xml:space="preserve">三、我单位具有良好的商业信誉（指供应商经营状况良好，无本资格声明第十条情形）和健全的财务会计制度。</w:t>
      </w:r>
      <w:r/>
    </w:p>
    <w:p>
      <w:pPr>
        <w:pStyle w:val="962"/>
        <w:ind w:firstLine="480"/>
        <w:spacing w:line="460" w:lineRule="exact"/>
      </w:pPr>
      <w:r>
        <w:rPr>
          <w:rFonts w:hint="eastAsia"/>
        </w:rPr>
        <w:t xml:space="preserve">四、我单位依法进行纳税和社会保险申报并实际履行了义务。</w:t>
      </w:r>
      <w:r/>
    </w:p>
    <w:p>
      <w:pPr>
        <w:pStyle w:val="962"/>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62"/>
        <w:ind w:firstLine="480"/>
        <w:spacing w:line="460" w:lineRule="exact"/>
      </w:pPr>
      <w:r>
        <w:rPr>
          <w:rFonts w:hint="eastAsia"/>
        </w:rPr>
        <w:t xml:space="preserve">主要设备有：</w:t>
      </w:r>
      <w:r>
        <w:rPr>
          <w:u w:val="single"/>
        </w:rPr>
        <w:t xml:space="preserve">            </w:t>
      </w:r>
      <w:r/>
    </w:p>
    <w:p>
      <w:pPr>
        <w:pStyle w:val="962"/>
        <w:ind w:firstLine="480"/>
        <w:spacing w:line="460" w:lineRule="exact"/>
      </w:pPr>
      <w:r>
        <w:rPr>
          <w:rFonts w:hint="eastAsia"/>
        </w:rPr>
        <w:t xml:space="preserve">主要专业技术能力有</w:t>
      </w:r>
      <w:r>
        <w:rPr>
          <w:rFonts w:hint="eastAsia"/>
          <w:u w:val="single"/>
        </w:rPr>
        <w:t xml:space="preserve">                 </w:t>
      </w:r>
      <w:r/>
    </w:p>
    <w:p>
      <w:pPr>
        <w:pStyle w:val="962"/>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62"/>
        <w:ind w:firstLine="480"/>
        <w:spacing w:line="460" w:lineRule="exact"/>
      </w:pPr>
      <w:r>
        <w:rPr>
          <w:rFonts w:hint="eastAsia"/>
        </w:rPr>
        <w:t xml:space="preserve">七、我单位具备法律、行政法规规定的其他条件。</w:t>
      </w:r>
      <w:r/>
    </w:p>
    <w:p>
      <w:pPr>
        <w:pStyle w:val="962"/>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6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6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6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62"/>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62"/>
        <w:ind w:firstLine="480"/>
        <w:spacing w:line="460" w:lineRule="exact"/>
      </w:pPr>
      <w:r>
        <w:rPr>
          <w:rFonts w:hint="eastAsia"/>
        </w:rPr>
        <w:t xml:space="preserve">十、</w:t>
      </w:r>
      <w:r>
        <w:t xml:space="preserve">我单位无以下不良信用记录情形：</w:t>
      </w:r>
      <w:r/>
    </w:p>
    <w:p>
      <w:pPr>
        <w:pStyle w:val="962"/>
        <w:ind w:firstLine="480"/>
        <w:spacing w:line="460" w:lineRule="exact"/>
      </w:pPr>
      <w:r>
        <w:t xml:space="preserve">1</w:t>
      </w:r>
      <w:r>
        <w:rPr>
          <w:rFonts w:hint="eastAsia"/>
        </w:rPr>
        <w:t xml:space="preserve">、在“信用中国”网站被列入失信被执行人和重大税收违法失信主体；</w:t>
      </w:r>
      <w:r/>
    </w:p>
    <w:p>
      <w:pPr>
        <w:pStyle w:val="962"/>
        <w:ind w:firstLine="480"/>
        <w:spacing w:line="460" w:lineRule="exact"/>
      </w:pPr>
      <w:r>
        <w:t xml:space="preserve">2</w:t>
      </w:r>
      <w:r>
        <w:rPr>
          <w:rFonts w:hint="eastAsia"/>
        </w:rPr>
        <w:t xml:space="preserve">、在“中国政府采购网”网站被列入政府采购严重违法失信行为记录名单；</w:t>
      </w:r>
      <w:r/>
    </w:p>
    <w:p>
      <w:pPr>
        <w:pStyle w:val="962"/>
        <w:ind w:firstLine="480"/>
        <w:spacing w:line="460" w:lineRule="exact"/>
      </w:pPr>
      <w:r>
        <w:t xml:space="preserve">3</w:t>
      </w:r>
      <w:r>
        <w:rPr>
          <w:rFonts w:hint="eastAsia"/>
        </w:rPr>
        <w:t xml:space="preserve">、</w:t>
      </w:r>
      <w:r>
        <w:t xml:space="preserve">不符合《政府采购法》第二十二条规定的条件。</w:t>
      </w:r>
      <w:r/>
    </w:p>
    <w:p>
      <w:pPr>
        <w:pStyle w:val="962"/>
        <w:ind w:firstLine="480"/>
        <w:spacing w:line="460" w:lineRule="exact"/>
      </w:pPr>
      <w:r/>
      <w:r/>
    </w:p>
    <w:p>
      <w:pPr>
        <w:pStyle w:val="96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62"/>
        <w:ind w:firstLine="480"/>
        <w:spacing w:line="460" w:lineRule="exact"/>
      </w:pPr>
      <w:r/>
      <w:r/>
    </w:p>
    <w:p>
      <w:pPr>
        <w:pStyle w:val="962"/>
        <w:ind w:firstLine="480"/>
        <w:spacing w:line="460" w:lineRule="exact"/>
      </w:pPr>
      <w:r/>
      <w:r/>
    </w:p>
    <w:p>
      <w:pPr>
        <w:pStyle w:val="962"/>
        <w:ind w:firstLine="480"/>
        <w:spacing w:line="460" w:lineRule="exact"/>
      </w:pPr>
      <w:r>
        <w:rPr>
          <w:rFonts w:hint="eastAsia"/>
        </w:rPr>
        <w:t xml:space="preserve">                                            供应商：（加盖公章）</w:t>
      </w:r>
      <w:r/>
    </w:p>
    <w:p>
      <w:pPr>
        <w:pStyle w:val="962"/>
        <w:ind w:firstLine="480"/>
        <w:spacing w:line="460" w:lineRule="exact"/>
      </w:pPr>
      <w:r>
        <w:rPr>
          <w:rFonts w:hint="eastAsia"/>
        </w:rPr>
        <w:t xml:space="preserve">                                           法定代表人（或单位负责人）签字或盖章：</w:t>
      </w:r>
      <w:r/>
    </w:p>
    <w:p>
      <w:pPr>
        <w:pStyle w:val="962"/>
        <w:ind w:firstLine="4920"/>
        <w:spacing w:line="460" w:lineRule="exact"/>
      </w:pPr>
      <w:r>
        <w:rPr>
          <w:rFonts w:hint="eastAsia"/>
        </w:rPr>
        <w:t xml:space="preserve">日期：    年    月    日</w:t>
      </w:r>
      <w:r/>
    </w:p>
    <w:p>
      <w:pPr>
        <w:pStyle w:val="947"/>
        <w:spacing w:line="360" w:lineRule="auto"/>
        <w:rPr>
          <w:sz w:val="24"/>
        </w:rPr>
      </w:pPr>
      <w:r>
        <w:rPr>
          <w:sz w:val="24"/>
        </w:rPr>
      </w:r>
      <w:r/>
    </w:p>
    <w:p>
      <w:pPr>
        <w:pStyle w:val="947"/>
        <w:spacing w:line="360" w:lineRule="auto"/>
        <w:rPr>
          <w:sz w:val="24"/>
        </w:rPr>
      </w:pPr>
      <w:r>
        <w:rPr>
          <w:sz w:val="24"/>
        </w:rPr>
      </w:r>
      <w:r/>
    </w:p>
    <w:p>
      <w:pPr>
        <w:pStyle w:val="947"/>
        <w:spacing w:line="360" w:lineRule="auto"/>
        <w:rPr>
          <w:sz w:val="24"/>
        </w:rPr>
      </w:pPr>
      <w:r>
        <w:rPr>
          <w:sz w:val="24"/>
        </w:rPr>
      </w:r>
      <w:r/>
    </w:p>
    <w:p>
      <w:pPr>
        <w:pStyle w:val="947"/>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47"/>
        <w:spacing w:line="360" w:lineRule="auto"/>
        <w:rPr>
          <w:rFonts w:hint="eastAsia" w:eastAsia="宋体"/>
          <w:sz w:val="24"/>
          <w:lang w:val="en-US" w:eastAsia="zh-CN"/>
        </w:rPr>
        <w:outlineLvl w:val="2"/>
      </w:pPr>
      <w:r>
        <w:br w:type="page" w:clear="all"/>
      </w:r>
      <w:r>
        <w:rPr>
          <w:rFonts w:hint="eastAsia"/>
          <w:sz w:val="24"/>
        </w:rPr>
        <w:t xml:space="preserve">1-2营业执照</w:t>
      </w:r>
      <w:r>
        <w:rPr>
          <w:rFonts w:hint="eastAsia"/>
          <w:sz w:val="24"/>
          <w:lang w:val="en-US" w:eastAsia="zh-CN"/>
        </w:rPr>
        <w:t xml:space="preserve">副本</w:t>
      </w:r>
      <w:r>
        <w:rPr>
          <w:color w:val="000000"/>
          <w:sz w:val="24"/>
          <w:szCs w:val="20"/>
        </w:rPr>
        <w:t xml:space="preserve">（实质性格式）</w:t>
      </w:r>
      <w:r>
        <w:rPr>
          <w:rFonts w:hint="eastAsia" w:eastAsia="宋体"/>
          <w:sz w:val="24"/>
          <w:lang w:val="en-US" w:eastAsia="zh-CN"/>
        </w:rPr>
      </w:r>
      <w:r/>
    </w:p>
    <w:p>
      <w:pPr>
        <w:pStyle w:val="947"/>
        <w:spacing w:line="360" w:lineRule="auto"/>
        <w:rPr>
          <w:rFonts w:hint="eastAsia" w:ascii="宋体" w:hAnsi="宋体" w:cs="宋体"/>
          <w:i/>
          <w:iCs/>
          <w:sz w:val="24"/>
          <w:highlight w:val="none"/>
          <w:u w:val="single"/>
        </w:rPr>
      </w:pPr>
      <w:r>
        <w:rPr>
          <w:rFonts w:hint="eastAsia" w:ascii="宋体" w:hAnsi="宋体" w:cs="宋体"/>
          <w:i/>
          <w:iCs/>
          <w:sz w:val="24"/>
          <w:highlight w:val="none"/>
          <w:u w:val="single"/>
        </w:rPr>
      </w:r>
      <w:r/>
    </w:p>
    <w:p>
      <w:pPr>
        <w:pStyle w:val="947"/>
        <w:ind w:right="1560"/>
        <w:jc w:val="both"/>
        <w:spacing w:line="588" w:lineRule="exact"/>
        <w:tabs>
          <w:tab w:val="left" w:pos="4860" w:leader="none"/>
        </w:tabs>
        <w:rPr>
          <w:rFonts w:hint="eastAsia"/>
          <w:spacing w:val="6"/>
          <w:sz w:val="24"/>
        </w:rPr>
        <w:sectPr>
          <w:footnotePr/>
          <w:endnotePr/>
          <w:type w:val="nextPage"/>
          <w:pgSz w:w="11907" w:h="16840" w:orient="portrait"/>
          <w:pgMar w:top="1417" w:right="1134" w:bottom="1417" w:left="1701" w:header="851" w:footer="850" w:gutter="0"/>
          <w:cols w:num="1" w:sep="0" w:space="1701" w:equalWidth="1"/>
          <w:docGrid w:linePitch="360"/>
        </w:sectPr>
      </w:pPr>
      <w:r>
        <w:rPr>
          <w:rFonts w:hint="eastAsia"/>
          <w:spacing w:val="6"/>
          <w:sz w:val="24"/>
        </w:rPr>
      </w:r>
      <w:r/>
    </w:p>
    <w:p>
      <w:pPr>
        <w:pStyle w:val="947"/>
        <w:jc w:val="left"/>
        <w:widowControl/>
        <w:rPr>
          <w:color w:val="000000"/>
          <w:sz w:val="24"/>
          <w:szCs w:val="20"/>
        </w:rPr>
      </w:pPr>
      <w:r>
        <w:rPr>
          <w:color w:val="000000"/>
          <w:sz w:val="24"/>
          <w:szCs w:val="20"/>
        </w:rPr>
      </w:r>
      <w:r/>
    </w:p>
    <w:p>
      <w:pPr>
        <w:pStyle w:val="947"/>
        <w:jc w:val="left"/>
        <w:widowControl/>
        <w:rPr>
          <w:sz w:val="24"/>
        </w:rPr>
      </w:pPr>
      <w:r>
        <w:rPr>
          <w:sz w:val="24"/>
        </w:rPr>
      </w:r>
      <w:r/>
    </w:p>
    <w:p>
      <w:pPr>
        <w:pStyle w:val="947"/>
        <w:spacing w:line="360" w:lineRule="auto"/>
        <w:rPr>
          <w:color w:val="000000"/>
          <w:sz w:val="24"/>
          <w:szCs w:val="20"/>
        </w:rPr>
        <w:outlineLvl w:val="2"/>
      </w:pPr>
      <w:r/>
      <w:bookmarkStart w:id="666" w:name="_Toc127151557"/>
      <w:r/>
      <w:bookmarkStart w:id="667" w:name="_Toc305158825"/>
      <w:r/>
      <w:bookmarkStart w:id="668" w:name="_Toc265228395"/>
      <w:r/>
      <w:bookmarkStart w:id="669" w:name="_Toc226965830"/>
      <w:r/>
      <w:bookmarkStart w:id="670" w:name="_Toc226965747"/>
      <w:r/>
      <w:bookmarkStart w:id="671" w:name="_Toc520356218"/>
      <w:r/>
      <w:bookmarkStart w:id="672" w:name="_Toc305158899"/>
      <w:r/>
      <w:bookmarkStart w:id="673" w:name="_Toc480942350"/>
      <w:r/>
      <w:bookmarkStart w:id="674" w:name="_Toc142311059"/>
      <w:r/>
      <w:bookmarkStart w:id="675" w:name="_Toc264969247"/>
      <w:r/>
      <w:bookmarkStart w:id="676" w:name="_Toc195842922"/>
      <w:r/>
      <w:bookmarkStart w:id="677" w:name="_Toc150480795"/>
      <w:r/>
      <w:bookmarkStart w:id="678" w:name="_Toc150774762"/>
      <w:r/>
      <w:bookmarkStart w:id="679" w:name="_Ref467988705"/>
      <w:r/>
      <w:bookmarkStart w:id="680" w:name="_Toc226337253"/>
      <w:r/>
      <w:bookmarkStart w:id="681" w:name="_Toc226309801"/>
      <w:r>
        <w:rPr>
          <w:rFonts w:hint="eastAsia"/>
          <w:color w:val="000000"/>
          <w:sz w:val="24"/>
          <w:lang w:val="en-US" w:eastAsia="zh-CN"/>
        </w:rPr>
        <w:t xml:space="preserve">2</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947"/>
        <w:spacing w:line="360" w:lineRule="auto"/>
        <w:tabs>
          <w:tab w:val="left" w:pos="5580" w:leader="none"/>
        </w:tabs>
        <w:rPr>
          <w:color w:val="000000"/>
          <w:sz w:val="24"/>
        </w:rPr>
      </w:pPr>
      <w:r>
        <w:rPr>
          <w:color w:val="000000"/>
          <w:sz w:val="24"/>
        </w:rPr>
      </w:r>
      <w:r/>
    </w:p>
    <w:p>
      <w:pPr>
        <w:pStyle w:val="947"/>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947"/>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947"/>
        <w:spacing w:line="360" w:lineRule="auto"/>
        <w:tabs>
          <w:tab w:val="left" w:pos="5580" w:leader="none"/>
        </w:tabs>
        <w:rPr>
          <w:color w:val="000000"/>
          <w:sz w:val="24"/>
          <w:szCs w:val="20"/>
        </w:rPr>
      </w:pPr>
      <w:r>
        <w:rPr>
          <w:color w:val="000000"/>
          <w:sz w:val="24"/>
          <w:szCs w:val="20"/>
        </w:rPr>
      </w:r>
      <w:r/>
    </w:p>
    <w:p>
      <w:pPr>
        <w:pStyle w:val="947"/>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947"/>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947"/>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947"/>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947"/>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947"/>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947"/>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947"/>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947"/>
        <w:ind w:left="420"/>
        <w:spacing w:line="360" w:lineRule="auto"/>
        <w:tabs>
          <w:tab w:val="left" w:pos="5580" w:leader="none"/>
        </w:tabs>
        <w:rPr>
          <w:color w:val="000000"/>
          <w:sz w:val="24"/>
          <w:szCs w:val="20"/>
        </w:rPr>
      </w:pPr>
      <w:r>
        <w:rPr>
          <w:color w:val="000000"/>
          <w:sz w:val="24"/>
          <w:szCs w:val="20"/>
        </w:rPr>
      </w:r>
      <w:r/>
    </w:p>
    <w:p>
      <w:pPr>
        <w:pStyle w:val="947"/>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947"/>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947"/>
        <w:ind w:left="420"/>
        <w:spacing w:line="360" w:lineRule="auto"/>
        <w:tabs>
          <w:tab w:val="left" w:pos="5580" w:leader="none"/>
        </w:tabs>
        <w:rPr>
          <w:color w:val="000000"/>
          <w:sz w:val="24"/>
          <w:szCs w:val="20"/>
        </w:rPr>
      </w:pPr>
      <w:r>
        <w:rPr>
          <w:color w:val="000000"/>
          <w:sz w:val="24"/>
          <w:szCs w:val="20"/>
        </w:rPr>
      </w:r>
      <w:r/>
    </w:p>
    <w:p>
      <w:pPr>
        <w:pStyle w:val="947"/>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947"/>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947"/>
        <w:ind w:left="420"/>
        <w:spacing w:line="360" w:lineRule="auto"/>
        <w:tabs>
          <w:tab w:val="left" w:pos="5580" w:leader="none"/>
        </w:tabs>
        <w:rPr>
          <w:color w:val="000000"/>
          <w:sz w:val="24"/>
          <w:szCs w:val="20"/>
          <w:u w:val="single"/>
        </w:rPr>
      </w:pPr>
      <w:r>
        <w:rPr>
          <w:color w:val="000000"/>
          <w:sz w:val="24"/>
          <w:szCs w:val="20"/>
          <w:u w:val="single"/>
        </w:rPr>
      </w:r>
      <w:r/>
    </w:p>
    <w:p>
      <w:pPr>
        <w:pStyle w:val="947"/>
        <w:jc w:val="left"/>
        <w:widowControl/>
        <w:rPr>
          <w:color w:val="000000"/>
          <w:sz w:val="24"/>
        </w:rPr>
      </w:pPr>
      <w:r/>
      <w:bookmarkStart w:id="682" w:name="_Hlt520356243"/>
      <w:r/>
      <w:bookmarkEnd w:id="682"/>
      <w:r/>
      <w:bookmarkStart w:id="683" w:name="_Hlt520355938"/>
      <w:r/>
      <w:bookmarkEnd w:id="683"/>
      <w:r>
        <w:rPr>
          <w:color w:val="000000"/>
          <w:sz w:val="24"/>
        </w:rPr>
        <w:br w:type="page" w:clear="all"/>
      </w:r>
      <w:r>
        <w:rPr>
          <w:color w:val="000000"/>
          <w:sz w:val="24"/>
        </w:rPr>
      </w:r>
      <w:r/>
    </w:p>
    <w:p>
      <w:pPr>
        <w:pStyle w:val="947"/>
        <w:jc w:val="left"/>
        <w:widowControl/>
        <w:rPr>
          <w:color w:val="000000"/>
          <w:sz w:val="24"/>
        </w:rPr>
      </w:pPr>
      <w:r>
        <w:rPr>
          <w:rFonts w:hint="eastAsia"/>
          <w:color w:val="000000"/>
          <w:sz w:val="24"/>
          <w:lang w:val="en-US" w:eastAsia="zh-CN"/>
        </w:rPr>
        <w:t xml:space="preserve">3</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color w:val="000000"/>
          <w:sz w:val="24"/>
        </w:rPr>
      </w:r>
      <w:r/>
    </w:p>
    <w:p>
      <w:pPr>
        <w:pStyle w:val="947"/>
        <w:jc w:val="center"/>
        <w:spacing w:line="360" w:lineRule="auto"/>
        <w:rPr>
          <w:rFonts w:ascii="宋体" w:hAnsi="宋体"/>
          <w:b/>
          <w:sz w:val="32"/>
          <w:szCs w:val="32"/>
        </w:rPr>
      </w:pPr>
      <w:r>
        <w:rPr>
          <w:rFonts w:ascii="宋体" w:hAnsi="宋体"/>
          <w:b/>
          <w:sz w:val="32"/>
          <w:szCs w:val="32"/>
        </w:rPr>
      </w:r>
      <w:r/>
    </w:p>
    <w:p>
      <w:pPr>
        <w:pStyle w:val="947"/>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47"/>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47"/>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47"/>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47"/>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47"/>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47"/>
        <w:spacing w:line="560" w:lineRule="exact"/>
        <w:rPr>
          <w:rFonts w:ascii="宋体" w:hAnsi="宋体"/>
          <w:sz w:val="24"/>
        </w:rPr>
      </w:pPr>
      <w:r>
        <w:rPr>
          <w:rFonts w:ascii="宋体" w:hAnsi="宋体"/>
          <w:sz w:val="24"/>
        </w:rPr>
      </w:r>
      <w:r/>
    </w:p>
    <w:p>
      <w:pPr>
        <w:pStyle w:val="979"/>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47"/>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62"/>
        <w:ind w:firstLine="480"/>
        <w:spacing w:line="460" w:lineRule="exact"/>
      </w:pPr>
      <w:r>
        <w:rPr>
          <w:rFonts w:hint="eastAsia" w:hAnsi="宋体"/>
        </w:rPr>
        <w:t xml:space="preserve">                   </w:t>
      </w:r>
      <w:r>
        <w:rPr>
          <w:rFonts w:hint="eastAsia"/>
        </w:rPr>
        <w:t xml:space="preserve">法定代表人（或单位负责人）签字或盖章：</w:t>
      </w:r>
      <w:r/>
    </w:p>
    <w:p>
      <w:pPr>
        <w:pStyle w:val="947"/>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47"/>
        <w:jc w:val="left"/>
        <w:widowControl/>
        <w:rPr>
          <w:color w:val="000000"/>
          <w:sz w:val="24"/>
        </w:rPr>
      </w:pPr>
      <w:r>
        <w:rPr>
          <w:color w:val="000000"/>
          <w:sz w:val="24"/>
        </w:rPr>
      </w:r>
      <w:r/>
    </w:p>
    <w:p>
      <w:pPr>
        <w:pStyle w:val="947"/>
        <w:jc w:val="left"/>
        <w:widowControl/>
        <w:rPr>
          <w:color w:val="000000"/>
          <w:sz w:val="24"/>
        </w:rPr>
      </w:pPr>
      <w:r>
        <w:rPr>
          <w:color w:val="000000"/>
          <w:sz w:val="24"/>
        </w:rPr>
      </w:r>
      <w:r/>
    </w:p>
    <w:p>
      <w:pPr>
        <w:pStyle w:val="947"/>
        <w:jc w:val="left"/>
        <w:widowControl/>
        <w:rPr>
          <w:color w:val="000000"/>
          <w:sz w:val="24"/>
        </w:rPr>
      </w:pPr>
      <w:r>
        <w:rPr>
          <w:color w:val="000000"/>
          <w:sz w:val="24"/>
        </w:rPr>
      </w:r>
      <w:r/>
    </w:p>
    <w:p>
      <w:pPr>
        <w:pStyle w:val="947"/>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947"/>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947"/>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24"/>
          <w:szCs w:val="20"/>
        </w:rPr>
      </w:r>
      <w:r/>
    </w:p>
    <w:p>
      <w:pPr>
        <w:pStyle w:val="947"/>
        <w:jc w:val="both"/>
        <w:spacing w:line="240" w:lineRule="atLeast"/>
        <w:rPr>
          <w:rFonts w:hint="eastAsia" w:ascii="宋体" w:hAnsi="宋体"/>
          <w:sz w:val="24"/>
        </w:rPr>
      </w:pPr>
      <w:r>
        <w:rPr>
          <w:rFonts w:hint="eastAsia" w:ascii="宋体" w:hAnsi="宋体"/>
          <w:sz w:val="24"/>
        </w:rPr>
      </w:r>
      <w:r/>
    </w:p>
    <w:p>
      <w:pPr>
        <w:pStyle w:val="947"/>
        <w:jc w:val="left"/>
        <w:widowControl/>
        <w:rPr>
          <w:color w:val="000000"/>
          <w:sz w:val="24"/>
        </w:rPr>
      </w:pPr>
      <w:r>
        <w:rPr>
          <w:color w:val="000000"/>
          <w:sz w:val="24"/>
        </w:rPr>
      </w:r>
      <w:r/>
    </w:p>
    <w:p>
      <w:pPr>
        <w:pStyle w:val="947"/>
        <w:jc w:val="center"/>
        <w:spacing w:line="240" w:lineRule="atLeast"/>
        <w:rPr>
          <w:rFonts w:hint="eastAsia" w:ascii="宋体" w:hAnsi="宋体" w:cs="宋体"/>
          <w:b/>
          <w:color w:val="000000"/>
          <w:sz w:val="32"/>
          <w:szCs w:val="32"/>
          <w:highlight w:val="none"/>
        </w:rPr>
      </w:pPr>
      <w:r>
        <w:rPr>
          <w:rFonts w:hint="eastAsia"/>
          <w:color w:val="000000"/>
          <w:sz w:val="24"/>
        </w:rPr>
        <w:br w:type="page" w:clear="all"/>
      </w:r>
      <w:r>
        <w:rPr>
          <w:rFonts w:hint="eastAsia" w:ascii="宋体" w:hAnsi="宋体" w:cs="宋体"/>
          <w:b/>
          <w:color w:val="000000"/>
          <w:sz w:val="32"/>
          <w:szCs w:val="32"/>
          <w:highlight w:val="none"/>
        </w:rPr>
        <w:t xml:space="preserve">授权委托书</w:t>
      </w:r>
      <w:r>
        <w:rPr>
          <w:rFonts w:hint="eastAsia" w:ascii="宋体" w:hAnsi="宋体" w:cs="宋体"/>
          <w:b/>
          <w:color w:val="000000"/>
          <w:sz w:val="32"/>
          <w:szCs w:val="32"/>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号）项目投标的合法代理人，全权负责参加本次政府采购项目的投标、签订合约以及与之相关的各项工作。本投标人对代理人的签名负全部责任。</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本授权书于__________年_______月________日签字生效，特此声明。</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             日期：</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委托代理人签字或盖章：             日期：</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投标人公章： </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947"/>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979"/>
        <w:ind w:right="-46"/>
        <w:spacing w:line="583" w:lineRule="auto"/>
        <w:tabs>
          <w:tab w:val="left" w:pos="567" w:leader="none"/>
        </w:tabs>
        <w:rPr>
          <w:rFonts w:hint="eastAsia" w:cs="宋体"/>
          <w:color w:val="000000"/>
          <w:spacing w:val="-3"/>
          <w:highlight w:val="none"/>
        </w:rPr>
      </w:pPr>
      <w:r>
        <w:rPr>
          <w:rFonts w:hint="eastAsia" w:cs="宋体"/>
          <w:color w:val="000000"/>
          <w:highlight w:val="none"/>
        </w:rPr>
        <w:t xml:space="preserve">附：</w:t>
      </w:r>
      <w:r>
        <w:rPr>
          <w:rFonts w:hint="eastAsia" w:cs="宋体"/>
          <w:color w:val="000000"/>
          <w:szCs w:val="21"/>
          <w:highlight w:val="none"/>
        </w:rPr>
        <w:t xml:space="preserve">代理人</w:t>
      </w:r>
      <w:r>
        <w:rPr>
          <w:rFonts w:hint="eastAsia" w:cs="宋体"/>
          <w:color w:val="000000"/>
          <w:spacing w:val="-3"/>
          <w:highlight w:val="none"/>
        </w:rPr>
        <w:t xml:space="preserve">有效期内的身份证正反面电子件。</w:t>
      </w:r>
      <w:r>
        <w:rPr>
          <w:rFonts w:hint="eastAsia" w:cs="宋体"/>
          <w:color w:val="000000"/>
          <w:spacing w:val="-3"/>
          <w:highlight w:val="none"/>
        </w:rPr>
      </w:r>
      <w:r/>
    </w:p>
    <w:p>
      <w:pPr>
        <w:pStyle w:val="947"/>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947"/>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（复印件）粘贴处</w:t>
      </w:r>
      <w:r>
        <w:rPr>
          <w:rFonts w:hint="eastAsia" w:ascii="宋体" w:hAnsi="宋体" w:cs="宋体"/>
          <w:color w:val="000000"/>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947"/>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47"/>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47"/>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4536" w:type="dxa"/>
            <w:vAlign w:val="top"/>
            <w:textDirection w:val="lrTb"/>
            <w:noWrap w:val="false"/>
          </w:tcPr>
          <w:p>
            <w:pPr>
              <w:pStyle w:val="947"/>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47"/>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47"/>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947"/>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p>
      <w:pPr>
        <w:pStyle w:val="94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1、法定代表人参加的，提供法人资格证明和本人身份证原件。</w:t>
      </w:r>
      <w:r>
        <w:rPr>
          <w:rFonts w:hint="eastAsia" w:ascii="宋体" w:hAnsi="宋体" w:cs="宋体"/>
          <w:color w:val="000000"/>
          <w:sz w:val="24"/>
          <w:highlight w:val="none"/>
        </w:rPr>
      </w:r>
      <w:r/>
    </w:p>
    <w:p>
      <w:pPr>
        <w:pStyle w:val="947"/>
        <w:jc w:val="left"/>
        <w:widowControl/>
        <w:rPr>
          <w:rFonts w:hint="eastAsia"/>
          <w:color w:val="000000"/>
          <w:sz w:val="24"/>
          <w:highlight w:val="none"/>
        </w:rPr>
      </w:pPr>
      <w:r>
        <w:rPr>
          <w:rFonts w:hint="eastAsia" w:ascii="宋体" w:hAnsi="宋体" w:cs="宋体"/>
          <w:color w:val="000000"/>
          <w:sz w:val="24"/>
          <w:highlight w:val="none"/>
        </w:rPr>
        <w:t xml:space="preserve">2、委托代理人参加的，提供法人资格证明、授权委托书和本人身份证原件。</w:t>
      </w:r>
      <w:r>
        <w:rPr>
          <w:rFonts w:hint="eastAsia"/>
          <w:color w:val="000000"/>
          <w:sz w:val="24"/>
          <w:highlight w:val="none"/>
        </w:rPr>
      </w:r>
      <w:r/>
    </w:p>
    <w:p>
      <w:pPr>
        <w:pStyle w:val="947"/>
        <w:jc w:val="left"/>
        <w:widowControl/>
        <w:rPr>
          <w:color w:val="000000"/>
          <w:sz w:val="24"/>
        </w:rPr>
      </w:pPr>
      <w:r>
        <w:rPr>
          <w:rFonts w:hint="eastAsia"/>
          <w:color w:val="000000"/>
          <w:sz w:val="24"/>
        </w:rPr>
        <w:br w:type="page" w:clear="all"/>
      </w:r>
      <w:r>
        <w:rPr>
          <w:color w:val="000000"/>
          <w:sz w:val="24"/>
        </w:rPr>
      </w:r>
      <w:r/>
    </w:p>
    <w:p>
      <w:pPr>
        <w:pStyle w:val="947"/>
        <w:jc w:val="left"/>
        <w:widowControl/>
        <w:rPr>
          <w:color w:val="000000"/>
          <w:sz w:val="24"/>
        </w:rPr>
      </w:pPr>
      <w:r>
        <w:rPr>
          <w:rFonts w:hint="eastAsia"/>
          <w:color w:val="000000"/>
          <w:sz w:val="24"/>
          <w:lang w:val="en-US" w:eastAsia="zh-CN"/>
        </w:rPr>
        <w:t xml:space="preserve">4</w:t>
      </w:r>
      <w:r>
        <w:rPr>
          <w:rFonts w:hint="eastAsia"/>
          <w:color w:val="000000"/>
          <w:sz w:val="24"/>
        </w:rPr>
        <w:t xml:space="preserve">  政府采购供应商信用承诺书</w:t>
      </w:r>
      <w:r>
        <w:rPr>
          <w:color w:val="000000"/>
          <w:sz w:val="24"/>
          <w:szCs w:val="20"/>
        </w:rPr>
        <w:t xml:space="preserve">（实质性格式）</w:t>
      </w:r>
      <w:r>
        <w:rPr>
          <w:color w:val="000000"/>
          <w:sz w:val="24"/>
        </w:rPr>
      </w:r>
      <w:r/>
    </w:p>
    <w:p>
      <w:pPr>
        <w:pStyle w:val="947"/>
        <w:ind w:firstLine="321"/>
        <w:jc w:val="center"/>
        <w:spacing w:line="560" w:lineRule="exact"/>
        <w:rPr>
          <w:rFonts w:ascii="黑体" w:hAnsi="黑体" w:eastAsia="黑体"/>
          <w:b/>
          <w:sz w:val="32"/>
          <w:szCs w:val="32"/>
        </w:rPr>
      </w:pPr>
      <w:r>
        <w:rPr>
          <w:rFonts w:ascii="黑体" w:hAnsi="黑体" w:eastAsia="黑体"/>
          <w:b/>
          <w:sz w:val="32"/>
          <w:szCs w:val="32"/>
        </w:rPr>
      </w:r>
      <w:r/>
    </w:p>
    <w:p>
      <w:pPr>
        <w:pStyle w:val="947"/>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47"/>
        <w:ind w:firstLine="640"/>
      </w:pPr>
      <w:r/>
      <w:r/>
    </w:p>
    <w:p>
      <w:pPr>
        <w:pStyle w:val="947"/>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47"/>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47"/>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47"/>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47"/>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47"/>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47"/>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47"/>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47"/>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47"/>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47"/>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47"/>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9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47"/>
        <w:spacing w:line="360" w:lineRule="auto"/>
        <w:rPr>
          <w:color w:val="000000"/>
          <w:sz w:val="24"/>
          <w:szCs w:val="20"/>
        </w:rPr>
      </w:pPr>
      <w:r>
        <w:rPr>
          <w:color w:val="000000"/>
          <w:sz w:val="24"/>
          <w:szCs w:val="20"/>
        </w:rPr>
        <w:br w:type="page" w:clear="all"/>
      </w:r>
      <w:r>
        <w:rPr>
          <w:rFonts w:hint="eastAsia"/>
          <w:color w:val="000000"/>
          <w:sz w:val="24"/>
          <w:szCs w:val="20"/>
          <w:lang w:val="en-US" w:eastAsia="zh-CN"/>
        </w:rPr>
        <w:t xml:space="preserve">5</w:t>
      </w:r>
      <w:r>
        <w:rPr>
          <w:color w:val="000000"/>
          <w:sz w:val="24"/>
          <w:szCs w:val="20"/>
        </w:rPr>
        <w:t xml:space="preserve"> 中小企业声明函</w:t>
      </w:r>
      <w:r>
        <w:rPr>
          <w:color w:val="000000"/>
          <w:sz w:val="24"/>
          <w:szCs w:val="20"/>
        </w:rPr>
      </w:r>
      <w:r/>
    </w:p>
    <w:p>
      <w:pPr>
        <w:pStyle w:val="947"/>
        <w:spacing w:line="360" w:lineRule="auto"/>
        <w:tabs>
          <w:tab w:val="left" w:pos="5580" w:leader="none"/>
        </w:tabs>
        <w:rPr>
          <w:sz w:val="24"/>
        </w:rPr>
      </w:pPr>
      <w:r>
        <w:rPr>
          <w:rFonts w:hint="eastAsia"/>
          <w:sz w:val="24"/>
        </w:rPr>
        <w:t xml:space="preserve">说明：</w:t>
      </w:r>
      <w:r>
        <w:rPr>
          <w:sz w:val="24"/>
        </w:rPr>
      </w:r>
      <w:r/>
    </w:p>
    <w:p>
      <w:pPr>
        <w:pStyle w:val="947"/>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rPr>
      </w:r>
      <w:r/>
    </w:p>
    <w:p>
      <w:pPr>
        <w:pStyle w:val="947"/>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47"/>
        <w:spacing w:line="360" w:lineRule="auto"/>
        <w:tabs>
          <w:tab w:val="left" w:pos="5580" w:leader="none"/>
        </w:tabs>
        <w:rPr>
          <w:rFonts w:hint="eastAsia"/>
          <w:sz w:val="24"/>
        </w:rPr>
      </w:pPr>
      <w:r>
        <w:rPr>
          <w:rFonts w:hint="eastAsia"/>
          <w:sz w:val="24"/>
        </w:rPr>
        <w:t xml:space="preserve">3）对于多标的的采购项目，供应商应充分、准确地了解所投产品制造企业信息。对相关情况了解不清楚的，不建议填报本声明函。</w:t>
      </w:r>
      <w:r>
        <w:rPr>
          <w:rFonts w:hint="eastAsia"/>
          <w:sz w:val="24"/>
        </w:rPr>
      </w:r>
      <w:r/>
    </w:p>
    <w:p>
      <w:pPr>
        <w:pStyle w:val="947"/>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947"/>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025"/>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947"/>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947"/>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947"/>
        <w:jc w:val="center"/>
        <w:spacing w:before="319" w:after="319" w:line="360" w:lineRule="auto"/>
        <w:rPr>
          <w:b/>
          <w:bCs/>
          <w:color w:val="000000"/>
          <w:sz w:val="36"/>
          <w:szCs w:val="36"/>
        </w:rPr>
      </w:pPr>
      <w:r>
        <w:rPr>
          <w:b/>
          <w:bCs/>
          <w:color w:val="000000"/>
          <w:sz w:val="24"/>
        </w:rPr>
        <w:br w:type="page" w:clear="all"/>
      </w:r>
      <w:r>
        <w:rPr>
          <w:b/>
          <w:bCs/>
          <w:color w:val="000000"/>
          <w:sz w:val="36"/>
          <w:szCs w:val="36"/>
        </w:rPr>
        <w:t xml:space="preserve">中小企业声明函（工程、服务）格式</w:t>
      </w:r>
      <w:r>
        <w:rPr>
          <w:b/>
          <w:bCs/>
          <w:color w:val="000000"/>
          <w:sz w:val="36"/>
          <w:szCs w:val="36"/>
        </w:rPr>
      </w:r>
      <w:r/>
    </w:p>
    <w:p>
      <w:pPr>
        <w:pStyle w:val="947"/>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sz w:val="24"/>
        </w:rPr>
      </w:r>
      <w:r/>
    </w:p>
    <w:p>
      <w:pPr>
        <w:pStyle w:val="947"/>
        <w:numPr>
          <w:ilvl w:val="0"/>
          <w:numId w:val="36"/>
        </w:numPr>
        <w:ind w:left="284" w:right="236" w:firstLine="576"/>
        <w:jc w:val="left"/>
        <w:spacing w:line="360" w:lineRule="auto"/>
        <w:tabs>
          <w:tab w:val="left" w:pos="1276" w:leader="none"/>
          <w:tab w:val="left" w:pos="5005" w:leader="none"/>
          <w:tab w:val="left" w:pos="722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"_bookmark1"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rPr>
          <w:sz w:val="24"/>
        </w:rPr>
      </w:r>
      <w:r/>
    </w:p>
    <w:p>
      <w:pPr>
        <w:pStyle w:val="947"/>
        <w:numPr>
          <w:ilvl w:val="0"/>
          <w:numId w:val="36"/>
        </w:numPr>
        <w:ind w:left="205" w:right="258" w:firstLine="655"/>
        <w:jc w:val="left"/>
        <w:spacing w:line="360" w:lineRule="auto"/>
        <w:tabs>
          <w:tab w:val="left" w:pos="1243" w:leader="none"/>
          <w:tab w:val="left" w:pos="1806" w:leader="none"/>
          <w:tab w:val="left" w:pos="5005" w:leader="none"/>
          <w:tab w:val="left" w:pos="721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947"/>
        <w:ind w:left="860"/>
        <w:jc w:val="left"/>
        <w:spacing w:line="360" w:lineRule="auto"/>
        <w:rPr>
          <w:sz w:val="24"/>
        </w:rPr>
      </w:pPr>
      <w:r>
        <w:rPr>
          <w:sz w:val="24"/>
        </w:rPr>
        <w:t xml:space="preserve">……</w:t>
      </w:r>
      <w:r>
        <w:rPr>
          <w:sz w:val="24"/>
        </w:rPr>
      </w:r>
      <w:r/>
    </w:p>
    <w:p>
      <w:pPr>
        <w:pStyle w:val="947"/>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947"/>
        <w:ind w:firstLine="504"/>
        <w:spacing w:line="360" w:lineRule="auto"/>
        <w:rPr>
          <w:spacing w:val="6"/>
          <w:sz w:val="24"/>
        </w:rPr>
      </w:pPr>
      <w:r>
        <w:rPr>
          <w:sz w:val="24"/>
        </w:rPr>
        <w:t xml:space="preserve">本企业对上述声明内容的真实性负责。如有虚假，将依法承担相应责任。</w:t>
      </w:r>
      <w:r>
        <w:rPr>
          <w:spacing w:val="6"/>
          <w:sz w:val="24"/>
        </w:rPr>
      </w:r>
      <w:r/>
    </w:p>
    <w:p>
      <w:pPr>
        <w:pStyle w:val="947"/>
        <w:ind w:firstLine="504"/>
        <w:spacing w:line="360" w:lineRule="auto"/>
        <w:rPr>
          <w:spacing w:val="6"/>
          <w:sz w:val="24"/>
        </w:rPr>
      </w:pPr>
      <w:r>
        <w:rPr>
          <w:spacing w:val="6"/>
          <w:sz w:val="24"/>
        </w:rPr>
      </w:r>
      <w:r/>
    </w:p>
    <w:p>
      <w:pPr>
        <w:pStyle w:val="947"/>
        <w:ind w:right="360" w:firstLine="480"/>
        <w:jc w:val="right"/>
        <w:spacing w:line="360" w:lineRule="auto"/>
        <w:rPr>
          <w:color w:val="000000"/>
          <w:sz w:val="24"/>
        </w:rPr>
      </w:pPr>
      <w:r>
        <w:rPr>
          <w:color w:val="000000"/>
          <w:sz w:val="24"/>
        </w:rPr>
      </w:r>
      <w:r/>
    </w:p>
    <w:p>
      <w:pPr>
        <w:pStyle w:val="947"/>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947"/>
        <w:ind w:right="360" w:firstLine="480"/>
        <w:jc w:val="right"/>
        <w:spacing w:line="360" w:lineRule="auto"/>
        <w:rPr>
          <w:color w:val="000000"/>
          <w:sz w:val="24"/>
        </w:rPr>
      </w:pPr>
      <w:r>
        <w:rPr>
          <w:color w:val="000000"/>
          <w:sz w:val="24"/>
        </w:rPr>
        <w:t xml:space="preserve">日 期：________</w:t>
      </w:r>
      <w:r>
        <w:rPr>
          <w:color w:val="000000"/>
          <w:sz w:val="24"/>
        </w:rPr>
      </w:r>
      <w:r/>
    </w:p>
    <w:p>
      <w:pPr>
        <w:pStyle w:val="947"/>
        <w:ind w:right="360" w:firstLine="480"/>
        <w:jc w:val="right"/>
        <w:spacing w:line="360" w:lineRule="auto"/>
        <w:rPr>
          <w:color w:val="000000"/>
          <w:sz w:val="24"/>
        </w:rPr>
      </w:pPr>
      <w:r>
        <w:rPr>
          <w:color w:val="000000"/>
          <w:sz w:val="24"/>
        </w:rPr>
      </w:r>
      <w:r/>
    </w:p>
    <w:p>
      <w:pPr>
        <w:pStyle w:val="947"/>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47"/>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947"/>
        <w:jc w:val="left"/>
        <w:rPr>
          <w:color w:val="000000"/>
          <w:szCs w:val="21"/>
          <w:vertAlign w:val="superscript"/>
        </w:rPr>
      </w:pPr>
      <w:r>
        <w:rPr>
          <w:color w:val="000000"/>
          <w:szCs w:val="21"/>
          <w:vertAlign w:val="superscript"/>
        </w:rPr>
      </w:r>
      <w:r/>
    </w:p>
    <w:p>
      <w:pPr>
        <w:pStyle w:val="947"/>
        <w:ind w:right="360" w:firstLine="480"/>
        <w:jc w:val="right"/>
        <w:spacing w:line="360" w:lineRule="auto"/>
        <w:rPr>
          <w:color w:val="000000"/>
          <w:sz w:val="24"/>
        </w:rPr>
      </w:pPr>
      <w:r>
        <w:rPr>
          <w:color w:val="000000"/>
          <w:sz w:val="24"/>
        </w:rPr>
      </w:r>
      <w:r/>
    </w:p>
    <w:p>
      <w:pPr>
        <w:pStyle w:val="947"/>
        <w:ind w:right="360" w:firstLine="480"/>
        <w:jc w:val="right"/>
        <w:spacing w:line="360" w:lineRule="auto"/>
        <w:rPr>
          <w:color w:val="000000"/>
          <w:sz w:val="24"/>
        </w:rPr>
      </w:pPr>
      <w:r>
        <w:rPr>
          <w:color w:val="000000"/>
          <w:sz w:val="24"/>
        </w:rPr>
      </w:r>
      <w:r/>
    </w:p>
    <w:p>
      <w:pPr>
        <w:pStyle w:val="947"/>
        <w:spacing w:line="360" w:lineRule="auto"/>
        <w:rPr>
          <w:color w:val="000000"/>
          <w:sz w:val="24"/>
        </w:rPr>
      </w:pPr>
      <w:r>
        <w:rPr>
          <w:color w:val="000000"/>
          <w:sz w:val="24"/>
          <w:szCs w:val="20"/>
        </w:rPr>
        <w:br w:type="page" w:clear="all"/>
      </w:r>
      <w:r>
        <w:rPr>
          <w:color w:val="000000"/>
          <w:sz w:val="24"/>
        </w:rPr>
      </w:r>
      <w:r/>
    </w:p>
    <w:p>
      <w:pPr>
        <w:pStyle w:val="947"/>
        <w:spacing w:before="319" w:after="319" w:line="360" w:lineRule="auto"/>
        <w:rPr>
          <w:color w:val="000000"/>
          <w:sz w:val="24"/>
        </w:rPr>
      </w:pPr>
      <w:r>
        <w:rPr>
          <w:color w:val="000000"/>
          <w:sz w:val="24"/>
        </w:rPr>
        <w:t xml:space="preserve"> </w:t>
      </w:r>
      <w:r>
        <w:rPr>
          <w:color w:val="000000"/>
          <w:sz w:val="24"/>
        </w:rPr>
      </w:r>
      <w:r/>
    </w:p>
    <w:p>
      <w:pPr>
        <w:pStyle w:val="947"/>
        <w:jc w:val="center"/>
        <w:spacing w:before="159" w:line="360" w:lineRule="auto"/>
        <w:rPr>
          <w:rFonts w:hint="eastAsia" w:ascii="宋体" w:hAnsi="宋体" w:cs="宋体"/>
          <w:b/>
          <w:sz w:val="28"/>
          <w:szCs w:val="28"/>
        </w:rPr>
      </w:pPr>
      <w:r>
        <w:rPr>
          <w:rFonts w:hint="eastAsia" w:ascii="宋体" w:hAnsi="宋体" w:cs="宋体"/>
          <w:b/>
          <w:sz w:val="28"/>
          <w:szCs w:val="28"/>
        </w:rPr>
        <w:t xml:space="preserve">残疾人福利性单位声明函格式 </w:t>
      </w:r>
      <w:r>
        <w:rPr>
          <w:rFonts w:hint="eastAsia" w:ascii="宋体" w:hAnsi="宋体" w:cs="宋体"/>
          <w:b/>
          <w:sz w:val="28"/>
          <w:szCs w:val="28"/>
        </w:rPr>
      </w:r>
      <w:r/>
    </w:p>
    <w:p>
      <w:pPr>
        <w:pStyle w:val="947"/>
        <w:ind w:firstLine="504"/>
        <w:spacing w:line="360" w:lineRule="auto"/>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47"/>
        <w:ind w:firstLine="482"/>
        <w:spacing w:line="360" w:lineRule="auto"/>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47"/>
        <w:ind w:firstLine="482"/>
        <w:spacing w:line="360" w:lineRule="auto"/>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47"/>
        <w:ind w:firstLine="506"/>
        <w:spacing w:line="360" w:lineRule="auto"/>
        <w:rPr>
          <w:spacing w:val="6"/>
          <w:sz w:val="24"/>
        </w:rPr>
      </w:pPr>
      <w:r>
        <w:rPr>
          <w:b/>
          <w:spacing w:val="6"/>
          <w:sz w:val="24"/>
        </w:rPr>
        <w:t xml:space="preserve">本单位对上述声明的真实性负责。如有虚假，将依法承担相应责任。</w:t>
      </w:r>
      <w:r>
        <w:rPr>
          <w:spacing w:val="6"/>
          <w:sz w:val="24"/>
        </w:rPr>
      </w:r>
      <w:r/>
    </w:p>
    <w:p>
      <w:pPr>
        <w:pStyle w:val="947"/>
        <w:ind w:firstLine="504"/>
        <w:spacing w:line="360" w:lineRule="auto"/>
        <w:rPr>
          <w:spacing w:val="6"/>
          <w:sz w:val="24"/>
        </w:rPr>
      </w:pPr>
      <w:r>
        <w:rPr>
          <w:spacing w:val="6"/>
          <w:sz w:val="24"/>
        </w:rPr>
      </w:r>
      <w:r/>
    </w:p>
    <w:p>
      <w:pPr>
        <w:pStyle w:val="947"/>
        <w:ind w:firstLine="504"/>
        <w:spacing w:line="360" w:lineRule="auto"/>
        <w:rPr>
          <w:spacing w:val="6"/>
          <w:sz w:val="24"/>
        </w:rPr>
      </w:pPr>
      <w:r>
        <w:rPr>
          <w:spacing w:val="6"/>
          <w:sz w:val="24"/>
        </w:rPr>
      </w:r>
      <w:r/>
    </w:p>
    <w:p>
      <w:pPr>
        <w:pStyle w:val="947"/>
        <w:ind w:right="1560" w:firstLine="504"/>
        <w:jc w:val="center"/>
        <w:spacing w:line="360" w:lineRule="auto"/>
        <w:tabs>
          <w:tab w:val="left" w:pos="4860" w:leader="none"/>
        </w:tabs>
        <w:rPr>
          <w:spacing w:val="6"/>
          <w:sz w:val="24"/>
        </w:rPr>
      </w:pPr>
      <w:r>
        <w:rPr>
          <w:spacing w:val="6"/>
          <w:sz w:val="24"/>
        </w:rPr>
        <w:t xml:space="preserve">               单位名称（加盖公章）：</w:t>
      </w:r>
      <w:r>
        <w:rPr>
          <w:spacing w:val="6"/>
          <w:sz w:val="24"/>
        </w:rPr>
      </w:r>
      <w:r/>
    </w:p>
    <w:p>
      <w:pPr>
        <w:pStyle w:val="947"/>
        <w:ind w:right="1560" w:firstLine="504"/>
        <w:jc w:val="center"/>
        <w:spacing w:line="360" w:lineRule="auto"/>
        <w:tabs>
          <w:tab w:val="left" w:pos="4860" w:leader="none"/>
        </w:tabs>
        <w:rPr>
          <w:spacing w:val="6"/>
          <w:sz w:val="24"/>
        </w:rPr>
      </w:pPr>
      <w:r>
        <w:rPr>
          <w:spacing w:val="6"/>
          <w:sz w:val="24"/>
        </w:rPr>
        <w:t xml:space="preserve">  日  期：</w:t>
      </w:r>
      <w:r>
        <w:rPr>
          <w:spacing w:val="6"/>
          <w:sz w:val="24"/>
        </w:rPr>
      </w:r>
      <w:r/>
    </w:p>
    <w:p>
      <w:pPr>
        <w:pStyle w:val="947"/>
        <w:spacing w:line="360" w:lineRule="auto"/>
        <w:rPr>
          <w:b/>
          <w:color w:val="000000"/>
          <w:sz w:val="24"/>
        </w:rPr>
        <w:outlineLvl w:val="2"/>
      </w:pPr>
      <w:r>
        <w:rPr>
          <w:b/>
          <w:color w:val="000000"/>
          <w:sz w:val="24"/>
        </w:rPr>
      </w:r>
      <w:r/>
    </w:p>
    <w:p>
      <w:pPr>
        <w:pStyle w:val="947"/>
        <w:spacing w:line="360" w:lineRule="auto"/>
        <w:rPr>
          <w:color w:val="000000"/>
          <w:sz w:val="24"/>
          <w:szCs w:val="20"/>
        </w:rPr>
        <w:outlineLvl w:val="2"/>
      </w:pPr>
      <w:r>
        <w:rPr>
          <w:color w:val="000000"/>
          <w:sz w:val="24"/>
          <w:szCs w:val="20"/>
        </w:rPr>
        <w:br w:type="page" w:clear="all"/>
      </w:r>
      <w:r>
        <w:rPr>
          <w:color w:val="000000"/>
          <w:sz w:val="24"/>
          <w:szCs w:val="20"/>
        </w:rPr>
      </w:r>
      <w:r/>
    </w:p>
    <w:p>
      <w:pPr>
        <w:pStyle w:val="947"/>
        <w:spacing w:line="360" w:lineRule="auto"/>
        <w:rPr>
          <w:color w:val="000000"/>
          <w:sz w:val="24"/>
          <w:szCs w:val="20"/>
        </w:rPr>
        <w:outlineLvl w:val="2"/>
      </w:pPr>
      <w:r>
        <w:rPr>
          <w:rFonts w:hint="eastAsia"/>
          <w:color w:val="000000"/>
          <w:sz w:val="24"/>
          <w:szCs w:val="20"/>
        </w:rPr>
        <w:t xml:space="preserve">6  </w:t>
      </w:r>
      <w:r>
        <w:rPr>
          <w:color w:val="000000"/>
          <w:sz w:val="24"/>
          <w:szCs w:val="20"/>
        </w:rPr>
        <w:t xml:space="preserve">报价一览表</w:t>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Pr>
          <w:color w:val="000000"/>
          <w:sz w:val="24"/>
          <w:szCs w:val="20"/>
        </w:rPr>
      </w:r>
      <w:r/>
    </w:p>
    <w:p>
      <w:pPr>
        <w:pStyle w:val="947"/>
        <w:jc w:val="center"/>
        <w:rPr>
          <w:b/>
          <w:color w:val="000000"/>
          <w:sz w:val="36"/>
          <w:szCs w:val="36"/>
        </w:rPr>
      </w:pPr>
      <w:r/>
      <w:bookmarkStart w:id="684" w:name="_Toc164608827"/>
      <w:r/>
      <w:bookmarkStart w:id="685" w:name="_Toc305158900"/>
      <w:r/>
      <w:bookmarkStart w:id="686" w:name="_Toc226309802"/>
      <w:r/>
      <w:bookmarkStart w:id="687" w:name="_Toc226337254"/>
      <w:r/>
      <w:bookmarkStart w:id="688" w:name="_Toc226965748"/>
      <w:r/>
      <w:bookmarkStart w:id="689" w:name="_Toc264969248"/>
      <w:r/>
      <w:bookmarkStart w:id="690" w:name="_Toc305158826"/>
      <w:r/>
      <w:bookmarkStart w:id="691" w:name="_Toc265228396"/>
      <w:r/>
      <w:bookmarkStart w:id="692" w:name="_Toc195842923"/>
      <w:r/>
      <w:bookmarkStart w:id="693" w:name="_Toc226965831"/>
      <w:r/>
      <w:bookmarkStart w:id="694" w:name="_Toc164608672"/>
      <w:r>
        <w:rPr>
          <w:rFonts w:hint="eastAsia"/>
          <w:b/>
          <w:color w:val="000000"/>
          <w:sz w:val="36"/>
          <w:szCs w:val="36"/>
        </w:rPr>
        <w:t xml:space="preserve">报价一览表</w:t>
      </w:r>
      <w:bookmarkEnd w:id="684"/>
      <w:r/>
      <w:bookmarkEnd w:id="685"/>
      <w:r/>
      <w:bookmarkEnd w:id="686"/>
      <w:r/>
      <w:bookmarkEnd w:id="687"/>
      <w:r/>
      <w:bookmarkEnd w:id="688"/>
      <w:r/>
      <w:bookmarkEnd w:id="689"/>
      <w:r/>
      <w:bookmarkEnd w:id="690"/>
      <w:r/>
      <w:bookmarkEnd w:id="691"/>
      <w:r/>
      <w:bookmarkEnd w:id="692"/>
      <w:r/>
      <w:bookmarkEnd w:id="693"/>
      <w:r/>
      <w:bookmarkEnd w:id="694"/>
      <w:r>
        <w:rPr>
          <w:b/>
          <w:color w:val="000000"/>
          <w:sz w:val="36"/>
          <w:szCs w:val="36"/>
        </w:rPr>
      </w:r>
      <w:r/>
    </w:p>
    <w:p>
      <w:pPr>
        <w:pStyle w:val="947"/>
        <w:jc w:val="left"/>
        <w:spacing w:line="360" w:lineRule="auto"/>
        <w:tabs>
          <w:tab w:val="left" w:pos="1800" w:leader="none"/>
          <w:tab w:val="left" w:pos="5580" w:leader="none"/>
        </w:tabs>
        <w:rPr>
          <w:color w:val="000000"/>
          <w:sz w:val="24"/>
        </w:rPr>
      </w:pPr>
      <w:r>
        <w:rPr>
          <w:color w:val="000000"/>
          <w:sz w:val="24"/>
        </w:rPr>
      </w:r>
      <w:r/>
    </w:p>
    <w:p>
      <w:pPr>
        <w:pStyle w:val="947"/>
        <w:ind w:firstLine="24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项目名称：_______________________</w:t>
      </w:r>
      <w:r>
        <w:rPr>
          <w:color w:val="000000"/>
          <w:sz w:val="24"/>
        </w:rPr>
      </w:r>
      <w:r/>
    </w:p>
    <w:p>
      <w:pPr>
        <w:pStyle w:val="947"/>
        <w:ind w:firstLine="240"/>
        <w:jc w:val="left"/>
        <w:spacing w:line="360" w:lineRule="auto"/>
        <w:tabs>
          <w:tab w:val="left" w:pos="1800" w:leader="none"/>
          <w:tab w:val="left" w:pos="5580" w:leader="none"/>
        </w:tabs>
        <w:rPr>
          <w:color w:val="000000"/>
          <w:sz w:val="24"/>
        </w:rPr>
      </w:pPr>
      <w:r>
        <w:rPr>
          <w:rFonts w:hint="eastAsia"/>
          <w:color w:val="000000"/>
          <w:sz w:val="24"/>
        </w:rPr>
        <w:t xml:space="preserve">单位：元</w:t>
      </w:r>
      <w:r>
        <w:rPr>
          <w:color w:val="00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trHeight w:val="531"/>
        </w:trPr>
        <w:tc>
          <w:tcPr>
            <w:tcW w:w="812" w:type="dxa"/>
            <w:vAlign w:val="center"/>
            <w:vMerge w:val="restart"/>
            <w:textDirection w:val="lrTb"/>
            <w:noWrap w:val="false"/>
          </w:tcPr>
          <w:p>
            <w:pPr>
              <w:pStyle w:val="947"/>
              <w:jc w:val="center"/>
              <w:tabs>
                <w:tab w:val="left" w:pos="5580" w:leader="none"/>
              </w:tabs>
              <w:rPr>
                <w:b/>
                <w:sz w:val="24"/>
              </w:rPr>
            </w:pPr>
            <w:r>
              <w:rPr>
                <w:rFonts w:hint="eastAsia"/>
                <w:b/>
                <w:sz w:val="24"/>
              </w:rPr>
              <w:t xml:space="preserve">序号</w:t>
            </w:r>
            <w:r>
              <w:rPr>
                <w:b/>
                <w:sz w:val="24"/>
              </w:rPr>
            </w:r>
            <w:r/>
          </w:p>
        </w:tc>
        <w:tc>
          <w:tcPr>
            <w:tcW w:w="3204" w:type="dxa"/>
            <w:vAlign w:val="center"/>
            <w:vMerge w:val="restart"/>
            <w:textDirection w:val="lrTb"/>
            <w:noWrap w:val="false"/>
          </w:tcPr>
          <w:p>
            <w:pPr>
              <w:pStyle w:val="947"/>
              <w:jc w:val="center"/>
              <w:tabs>
                <w:tab w:val="left" w:pos="5580" w:leader="none"/>
              </w:tabs>
              <w:rPr>
                <w:b/>
                <w:sz w:val="24"/>
              </w:rPr>
            </w:pPr>
            <w:r>
              <w:rPr>
                <w:rFonts w:hint="eastAsia"/>
                <w:b/>
                <w:sz w:val="24"/>
              </w:rPr>
              <w:t xml:space="preserve">名称</w:t>
            </w:r>
            <w:r>
              <w:rPr>
                <w:b/>
                <w:sz w:val="24"/>
              </w:rPr>
            </w:r>
            <w:r/>
          </w:p>
        </w:tc>
        <w:tc>
          <w:tcPr>
            <w:gridSpan w:val="2"/>
            <w:tcW w:w="4156" w:type="dxa"/>
            <w:vAlign w:val="center"/>
            <w:textDirection w:val="lrTb"/>
            <w:noWrap w:val="false"/>
          </w:tcPr>
          <w:p>
            <w:pPr>
              <w:pStyle w:val="947"/>
              <w:jc w:val="center"/>
              <w:tabs>
                <w:tab w:val="left" w:pos="5580" w:leader="none"/>
              </w:tabs>
              <w:rPr>
                <w:b/>
                <w:sz w:val="24"/>
              </w:rPr>
            </w:pPr>
            <w:r>
              <w:rPr>
                <w:rFonts w:hint="eastAsia"/>
                <w:b/>
                <w:sz w:val="24"/>
              </w:rPr>
              <w:t xml:space="preserve">报价</w:t>
            </w:r>
            <w:r>
              <w:rPr>
                <w:b/>
                <w:sz w:val="24"/>
              </w:rPr>
            </w:r>
            <w:r/>
          </w:p>
        </w:tc>
      </w:tr>
      <w:tr>
        <w:trPr>
          <w:trHeight w:val="674"/>
        </w:trPr>
        <w:tc>
          <w:tcPr>
            <w:tcW w:w="812" w:type="dxa"/>
            <w:vAlign w:val="center"/>
            <w:vMerge w:val="continue"/>
            <w:textDirection w:val="lrTb"/>
            <w:noWrap w:val="false"/>
          </w:tcPr>
          <w:p>
            <w:pPr>
              <w:pStyle w:val="947"/>
              <w:jc w:val="left"/>
              <w:widowControl/>
              <w:rPr>
                <w:b/>
                <w:sz w:val="24"/>
              </w:rPr>
            </w:pPr>
            <w:r>
              <w:rPr>
                <w:b/>
                <w:sz w:val="24"/>
              </w:rPr>
            </w:r>
            <w:r/>
          </w:p>
        </w:tc>
        <w:tc>
          <w:tcPr>
            <w:tcW w:w="3204" w:type="dxa"/>
            <w:vAlign w:val="center"/>
            <w:vMerge w:val="continue"/>
            <w:textDirection w:val="lrTb"/>
            <w:noWrap w:val="false"/>
          </w:tcPr>
          <w:p>
            <w:pPr>
              <w:pStyle w:val="947"/>
              <w:jc w:val="left"/>
              <w:widowControl/>
              <w:rPr>
                <w:b/>
                <w:sz w:val="24"/>
              </w:rPr>
            </w:pPr>
            <w:r>
              <w:rPr>
                <w:b/>
                <w:sz w:val="24"/>
              </w:rPr>
            </w:r>
            <w:r/>
          </w:p>
        </w:tc>
        <w:tc>
          <w:tcPr>
            <w:tcW w:w="2025" w:type="dxa"/>
            <w:vAlign w:val="center"/>
            <w:textDirection w:val="lrTb"/>
            <w:noWrap w:val="false"/>
          </w:tcPr>
          <w:p>
            <w:pPr>
              <w:pStyle w:val="947"/>
              <w:jc w:val="center"/>
              <w:tabs>
                <w:tab w:val="left" w:pos="5580" w:leader="none"/>
              </w:tabs>
              <w:rPr>
                <w:b/>
                <w:sz w:val="24"/>
              </w:rPr>
            </w:pPr>
            <w:r>
              <w:rPr>
                <w:rFonts w:hint="eastAsia"/>
                <w:b/>
                <w:sz w:val="24"/>
              </w:rPr>
              <w:t xml:space="preserve">大写</w:t>
            </w:r>
            <w:r>
              <w:rPr>
                <w:b/>
                <w:sz w:val="24"/>
              </w:rPr>
            </w:r>
            <w:r/>
          </w:p>
        </w:tc>
        <w:tc>
          <w:tcPr>
            <w:tcW w:w="2131" w:type="dxa"/>
            <w:vAlign w:val="center"/>
            <w:textDirection w:val="lrTb"/>
            <w:noWrap w:val="false"/>
          </w:tcPr>
          <w:p>
            <w:pPr>
              <w:pStyle w:val="947"/>
              <w:jc w:val="center"/>
              <w:tabs>
                <w:tab w:val="left" w:pos="5580" w:leader="none"/>
              </w:tabs>
              <w:rPr>
                <w:b/>
                <w:sz w:val="24"/>
              </w:rPr>
            </w:pPr>
            <w:r>
              <w:rPr>
                <w:rFonts w:hint="eastAsia"/>
                <w:b/>
                <w:sz w:val="24"/>
              </w:rPr>
              <w:t xml:space="preserve">小写</w:t>
            </w:r>
            <w:r>
              <w:rPr>
                <w:b/>
                <w:sz w:val="24"/>
              </w:rPr>
            </w:r>
            <w:r/>
          </w:p>
        </w:tc>
      </w:tr>
      <w:tr>
        <w:trPr>
          <w:trHeight w:val="976"/>
        </w:trPr>
        <w:tc>
          <w:tcPr>
            <w:tcW w:w="812" w:type="dxa"/>
            <w:vAlign w:val="center"/>
            <w:textDirection w:val="lrTb"/>
            <w:noWrap w:val="false"/>
          </w:tcPr>
          <w:p>
            <w:pPr>
              <w:pStyle w:val="947"/>
              <w:jc w:val="center"/>
              <w:tabs>
                <w:tab w:val="left" w:pos="5580" w:leader="none"/>
              </w:tabs>
              <w:rPr>
                <w:sz w:val="24"/>
              </w:rPr>
            </w:pPr>
            <w:r>
              <w:rPr>
                <w:sz w:val="24"/>
              </w:rPr>
            </w:r>
            <w:r/>
          </w:p>
        </w:tc>
        <w:tc>
          <w:tcPr>
            <w:tcW w:w="3204" w:type="dxa"/>
            <w:vAlign w:val="center"/>
            <w:textDirection w:val="lrTb"/>
            <w:noWrap w:val="false"/>
          </w:tcPr>
          <w:p>
            <w:pPr>
              <w:pStyle w:val="947"/>
              <w:jc w:val="center"/>
              <w:tabs>
                <w:tab w:val="left" w:pos="5580" w:leader="none"/>
              </w:tabs>
              <w:rPr>
                <w:sz w:val="24"/>
              </w:rPr>
            </w:pPr>
            <w:r>
              <w:rPr>
                <w:sz w:val="24"/>
              </w:rPr>
            </w:r>
            <w:r/>
          </w:p>
        </w:tc>
        <w:tc>
          <w:tcPr>
            <w:tcW w:w="2025" w:type="dxa"/>
            <w:vAlign w:val="center"/>
            <w:textDirection w:val="lrTb"/>
            <w:noWrap w:val="false"/>
          </w:tcPr>
          <w:p>
            <w:pPr>
              <w:pStyle w:val="947"/>
              <w:jc w:val="center"/>
              <w:tabs>
                <w:tab w:val="left" w:pos="5580" w:leader="none"/>
              </w:tabs>
              <w:rPr>
                <w:sz w:val="24"/>
              </w:rPr>
            </w:pPr>
            <w:r>
              <w:rPr>
                <w:sz w:val="24"/>
              </w:rPr>
            </w:r>
            <w:r/>
          </w:p>
        </w:tc>
        <w:tc>
          <w:tcPr>
            <w:tcW w:w="2131" w:type="dxa"/>
            <w:vAlign w:val="center"/>
            <w:textDirection w:val="lrTb"/>
            <w:noWrap w:val="false"/>
          </w:tcPr>
          <w:p>
            <w:pPr>
              <w:pStyle w:val="947"/>
              <w:jc w:val="center"/>
              <w:tabs>
                <w:tab w:val="left" w:pos="5580" w:leader="none"/>
              </w:tabs>
              <w:rPr>
                <w:sz w:val="24"/>
              </w:rPr>
            </w:pPr>
            <w:r>
              <w:rPr>
                <w:sz w:val="24"/>
              </w:rPr>
            </w:r>
            <w:r/>
          </w:p>
        </w:tc>
      </w:tr>
    </w:tbl>
    <w:p>
      <w:pPr>
        <w:pStyle w:val="947"/>
        <w:jc w:val="left"/>
        <w:rPr>
          <w:rFonts w:hint="eastAsia" w:eastAsia="宋体"/>
          <w:color w:val="000000"/>
          <w:sz w:val="24"/>
          <w:lang w:val="en-US" w:eastAsia="zh-CN"/>
        </w:rPr>
      </w:pPr>
      <w:r>
        <w:rPr>
          <w:rFonts w:hint="eastAsia"/>
          <w:color w:val="000000"/>
          <w:sz w:val="24"/>
          <w:lang w:val="en-US" w:eastAsia="zh-CN"/>
        </w:rPr>
        <w:t xml:space="preserve"> </w:t>
      </w:r>
      <w:r>
        <w:rPr>
          <w:rFonts w:hint="eastAsia" w:eastAsia="宋体"/>
          <w:color w:val="000000"/>
          <w:sz w:val="24"/>
          <w:lang w:val="en-US" w:eastAsia="zh-CN"/>
        </w:rPr>
      </w:r>
      <w:r/>
    </w:p>
    <w:p>
      <w:pPr>
        <w:pStyle w:val="947"/>
        <w:ind w:firstLine="422"/>
        <w:spacing w:before="25" w:after="25" w:line="360" w:lineRule="auto"/>
        <w:rPr>
          <w:color w:val="000000"/>
          <w:sz w:val="24"/>
          <w:highlight w:val="none"/>
          <w:lang w:val="zh-CN"/>
        </w:rPr>
      </w:pPr>
      <w:r>
        <w:rPr>
          <w:rFonts w:hint="eastAsia" w:ascii="宋体" w:hAnsi="宋体" w:cs="宋体"/>
          <w:b/>
          <w:bCs/>
          <w:szCs w:val="21"/>
          <w:highlight w:val="none"/>
          <w:u w:val="single"/>
          <w:lang w:val="en-US" w:eastAsia="zh-CN"/>
        </w:rPr>
        <w:t xml:space="preserve">注：本项目成交金额为预算金额，无价格评分（供应商在制作响应文件时，如苏采云平台提示填写报价，统一填写预算金额63万元）。</w:t>
      </w:r>
      <w:r>
        <w:rPr>
          <w:color w:val="000000"/>
          <w:sz w:val="24"/>
          <w:highlight w:val="none"/>
          <w:lang w:val="zh-CN"/>
        </w:rPr>
      </w:r>
      <w:r/>
    </w:p>
    <w:p>
      <w:pPr>
        <w:pStyle w:val="94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47"/>
        <w:jc w:val="left"/>
        <w:widowControl/>
        <w:rPr>
          <w:color w:val="000000"/>
          <w:sz w:val="24"/>
          <w:szCs w:val="20"/>
        </w:rPr>
      </w:pPr>
      <w:r/>
      <w:bookmarkStart w:id="695" w:name="_Toc305158901"/>
      <w:r/>
      <w:bookmarkStart w:id="696" w:name="_Toc305158827"/>
      <w:r/>
      <w:bookmarkStart w:id="697" w:name="_Toc150774763"/>
      <w:r/>
      <w:bookmarkStart w:id="698" w:name="_Toc142311060"/>
      <w:r/>
      <w:bookmarkStart w:id="699" w:name="_Toc264969249"/>
      <w:r/>
      <w:bookmarkStart w:id="700" w:name="_Toc150480796"/>
      <w:r/>
      <w:bookmarkStart w:id="701" w:name="_Toc127151558"/>
      <w:r/>
      <w:bookmarkStart w:id="702" w:name="_Toc265228397"/>
      <w:r/>
      <w:bookmarkStart w:id="703" w:name="_Toc226337255"/>
      <w:r/>
      <w:bookmarkStart w:id="704" w:name="_Toc195842924"/>
      <w:r/>
      <w:bookmarkStart w:id="705" w:name="_Toc226965749"/>
      <w:r/>
      <w:bookmarkStart w:id="706" w:name="_Toc226309803"/>
      <w:r/>
      <w:bookmarkStart w:id="707" w:name="_Toc226965832"/>
      <w:r>
        <w:rPr>
          <w:color w:val="000000"/>
          <w:sz w:val="24"/>
          <w:szCs w:val="20"/>
        </w:rPr>
        <w:br w:type="page" w:clear="all"/>
      </w:r>
      <w:r>
        <w:rPr>
          <w:color w:val="000000"/>
          <w:sz w:val="24"/>
          <w:szCs w:val="20"/>
        </w:rPr>
      </w:r>
      <w:r/>
    </w:p>
    <w:p>
      <w:pPr>
        <w:pStyle w:val="947"/>
        <w:jc w:val="left"/>
        <w:spacing w:before="240" w:after="240"/>
        <w:rPr>
          <w:rFonts w:hint="eastAsia"/>
          <w:color w:val="000000"/>
          <w:sz w:val="24"/>
          <w:szCs w:val="20"/>
        </w:rPr>
      </w:pPr>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Start w:id="708" w:name="_Toc127151562"/>
      <w:r/>
      <w:bookmarkStart w:id="709" w:name="_Toc305158904"/>
      <w:r/>
      <w:bookmarkStart w:id="710" w:name="_Toc226309806"/>
      <w:r/>
      <w:bookmarkStart w:id="711" w:name="_Toc195842927"/>
      <w:r/>
      <w:bookmarkStart w:id="712" w:name="_Toc226965752"/>
      <w:r/>
      <w:bookmarkStart w:id="713" w:name="_Toc150480798"/>
      <w:r/>
      <w:bookmarkStart w:id="714" w:name="_Toc265228400"/>
      <w:r/>
      <w:bookmarkStart w:id="715" w:name="_Toc142311062"/>
      <w:r/>
      <w:bookmarkStart w:id="716" w:name="_Toc305158830"/>
      <w:r/>
      <w:bookmarkStart w:id="717" w:name="_Toc226337258"/>
      <w:r/>
      <w:bookmarkStart w:id="718" w:name="_Toc264969252"/>
      <w:r/>
      <w:bookmarkStart w:id="719" w:name="_Toc226965835"/>
      <w:r/>
      <w:bookmarkStart w:id="720" w:name="_Toc150774765"/>
      <w:r/>
      <w:bookmarkStart w:id="721" w:name="_Toc265228399"/>
      <w:r/>
      <w:bookmarkStart w:id="722" w:name="_Toc226337257"/>
      <w:r/>
      <w:bookmarkStart w:id="723" w:name="_Toc150480797"/>
      <w:r/>
      <w:bookmarkStart w:id="724" w:name="_Toc226965834"/>
      <w:r/>
      <w:bookmarkStart w:id="725" w:name="_Toc226309805"/>
      <w:r/>
      <w:bookmarkStart w:id="726" w:name="_Toc142311061"/>
      <w:r/>
      <w:bookmarkStart w:id="727" w:name="_Toc305158829"/>
      <w:r/>
      <w:bookmarkStart w:id="728" w:name="_Toc305158903"/>
      <w:r/>
      <w:bookmarkStart w:id="729" w:name="_Toc264969251"/>
      <w:r/>
      <w:bookmarkStart w:id="730" w:name="_Toc226965751"/>
      <w:r/>
      <w:bookmarkStart w:id="731" w:name="_Toc127151561"/>
      <w:r/>
      <w:bookmarkStart w:id="732" w:name="_Toc195842926"/>
      <w:r/>
      <w:bookmarkStart w:id="733" w:name="_Toc150774764"/>
      <w:r>
        <w:rPr>
          <w:rFonts w:hint="eastAsia"/>
          <w:color w:val="000000"/>
          <w:sz w:val="24"/>
          <w:szCs w:val="20"/>
        </w:rPr>
      </w:r>
      <w:r/>
    </w:p>
    <w:p>
      <w:pPr>
        <w:pStyle w:val="947"/>
        <w:jc w:val="left"/>
        <w:spacing w:before="240" w:after="240"/>
        <w:rPr>
          <w:rFonts w:hint="eastAsia"/>
          <w:color w:val="000000"/>
          <w:sz w:val="24"/>
          <w:szCs w:val="20"/>
        </w:rPr>
      </w:pPr>
      <w:r>
        <w:rPr>
          <w:rFonts w:hint="eastAsia"/>
          <w:color w:val="000000"/>
          <w:sz w:val="24"/>
          <w:szCs w:val="20"/>
        </w:rPr>
      </w:r>
      <w:r/>
    </w:p>
    <w:p>
      <w:pPr>
        <w:pStyle w:val="947"/>
        <w:jc w:val="left"/>
        <w:spacing w:before="240" w:after="240"/>
        <w:rPr>
          <w:color w:val="000000"/>
          <w:sz w:val="24"/>
          <w:szCs w:val="20"/>
        </w:rPr>
      </w:pPr>
      <w:r>
        <w:rPr>
          <w:rFonts w:hint="eastAsia"/>
          <w:color w:val="000000"/>
          <w:sz w:val="24"/>
          <w:szCs w:val="20"/>
          <w:lang w:val="en-US" w:eastAsia="zh-CN"/>
        </w:rPr>
        <w:t xml:space="preserve">7 </w:t>
      </w:r>
      <w:r>
        <w:rPr>
          <w:color w:val="000000"/>
          <w:sz w:val="24"/>
          <w:szCs w:val="20"/>
        </w:rPr>
        <w:t xml:space="preserve">合同条款偏离表</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color w:val="000000"/>
          <w:sz w:val="24"/>
          <w:szCs w:val="20"/>
        </w:rPr>
      </w:r>
      <w:r/>
    </w:p>
    <w:p>
      <w:pPr>
        <w:pStyle w:val="947"/>
        <w:spacing w:line="360" w:lineRule="auto"/>
        <w:rPr>
          <w:color w:val="000000"/>
          <w:sz w:val="24"/>
          <w:szCs w:val="20"/>
        </w:rPr>
      </w:pPr>
      <w:r>
        <w:rPr>
          <w:color w:val="000000"/>
          <w:sz w:val="24"/>
          <w:szCs w:val="20"/>
        </w:rPr>
      </w:r>
      <w:r/>
    </w:p>
    <w:p>
      <w:pPr>
        <w:pStyle w:val="947"/>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947"/>
        <w:jc w:val="center"/>
        <w:rPr>
          <w:color w:val="000000"/>
          <w:sz w:val="36"/>
          <w:szCs w:val="36"/>
        </w:rPr>
      </w:pPr>
      <w:r>
        <w:rPr>
          <w:color w:val="000000"/>
          <w:sz w:val="36"/>
          <w:szCs w:val="36"/>
        </w:rPr>
      </w:r>
      <w:r/>
    </w:p>
    <w:p>
      <w:pPr>
        <w:pStyle w:val="947"/>
        <w:spacing w:line="360" w:lineRule="auto"/>
        <w:rPr>
          <w:color w:val="000000"/>
          <w:sz w:val="24"/>
          <w:szCs w:val="20"/>
        </w:rPr>
      </w:pPr>
      <w:r>
        <w:rPr>
          <w:color w:val="000000"/>
          <w:sz w:val="24"/>
          <w:szCs w:val="20"/>
        </w:rPr>
      </w:r>
      <w:r/>
    </w:p>
    <w:p>
      <w:pPr>
        <w:pStyle w:val="947"/>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947"/>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947"/>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947"/>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28" w:type="dxa"/>
            <w:vAlign w:val="center"/>
            <w:textDirection w:val="lrTb"/>
            <w:noWrap w:val="false"/>
          </w:tcPr>
          <w:p>
            <w:pPr>
              <w:pStyle w:val="947"/>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947"/>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980" w:type="dxa"/>
            <w:vAlign w:val="center"/>
            <w:textDirection w:val="lrTb"/>
            <w:noWrap w:val="false"/>
          </w:tcPr>
          <w:p>
            <w:pPr>
              <w:pStyle w:val="947"/>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947"/>
              <w:jc w:val="center"/>
              <w:rPr>
                <w:color w:val="000000"/>
                <w:sz w:val="24"/>
              </w:rPr>
            </w:pPr>
            <w:r>
              <w:rPr>
                <w:color w:val="000000"/>
                <w:sz w:val="24"/>
              </w:rPr>
              <w:t xml:space="preserve">响应文件内容</w:t>
            </w:r>
            <w:r>
              <w:rPr>
                <w:color w:val="000000"/>
                <w:sz w:val="24"/>
              </w:rPr>
            </w:r>
            <w:r/>
          </w:p>
        </w:tc>
        <w:tc>
          <w:tcPr>
            <w:tcW w:w="2427" w:type="dxa"/>
            <w:vAlign w:val="center"/>
            <w:textDirection w:val="lrTb"/>
            <w:noWrap w:val="false"/>
          </w:tcPr>
          <w:p>
            <w:pPr>
              <w:pStyle w:val="947"/>
              <w:jc w:val="center"/>
              <w:rPr>
                <w:color w:val="000000"/>
                <w:sz w:val="24"/>
              </w:rPr>
            </w:pPr>
            <w:r>
              <w:rPr>
                <w:color w:val="000000"/>
                <w:sz w:val="24"/>
              </w:rPr>
              <w:t xml:space="preserve">偏离情况</w:t>
            </w:r>
            <w:r>
              <w:rPr>
                <w:color w:val="000000"/>
                <w:sz w:val="24"/>
              </w:rPr>
            </w:r>
            <w:r/>
          </w:p>
          <w:p>
            <w:pPr>
              <w:pStyle w:val="947"/>
              <w:jc w:val="center"/>
              <w:rPr>
                <w:color w:val="000000"/>
                <w:sz w:val="24"/>
              </w:rPr>
            </w:pPr>
            <w:r>
              <w:rPr>
                <w:color w:val="000000"/>
                <w:sz w:val="24"/>
              </w:rPr>
              <w:t xml:space="preserve">（据实填写）</w:t>
            </w:r>
            <w:r>
              <w:rPr>
                <w:color w:val="000000"/>
                <w:sz w:val="24"/>
              </w:rPr>
            </w:r>
            <w:r/>
          </w:p>
        </w:tc>
        <w:tc>
          <w:tcPr>
            <w:tcW w:w="782" w:type="dxa"/>
            <w:vAlign w:val="center"/>
            <w:textDirection w:val="lrTb"/>
            <w:noWrap w:val="false"/>
          </w:tcPr>
          <w:p>
            <w:pPr>
              <w:pStyle w:val="947"/>
              <w:jc w:val="center"/>
              <w:rPr>
                <w:color w:val="000000"/>
                <w:sz w:val="24"/>
              </w:rPr>
            </w:pPr>
            <w:r>
              <w:rPr>
                <w:color w:val="000000"/>
                <w:sz w:val="24"/>
              </w:rPr>
              <w:t xml:space="preserve">说明</w:t>
            </w:r>
            <w:r>
              <w:rPr>
                <w:color w:val="000000"/>
                <w:sz w:val="24"/>
              </w:rPr>
            </w:r>
            <w:r/>
          </w:p>
        </w:tc>
      </w:tr>
      <w:tr>
        <w:trPr>
          <w:trHeight w:val="930"/>
        </w:trPr>
        <w:tc>
          <w:tcPr>
            <w:tcW w:w="828" w:type="dxa"/>
            <w:vAlign w:val="center"/>
            <w:textDirection w:val="lrTb"/>
            <w:noWrap w:val="false"/>
          </w:tcPr>
          <w:p>
            <w:pPr>
              <w:pStyle w:val="947"/>
              <w:jc w:val="center"/>
              <w:rPr>
                <w:color w:val="000000"/>
                <w:sz w:val="24"/>
              </w:rPr>
            </w:pPr>
            <w:r>
              <w:rPr>
                <w:color w:val="000000"/>
                <w:sz w:val="24"/>
              </w:rPr>
            </w:r>
            <w:r/>
          </w:p>
        </w:tc>
        <w:tc>
          <w:tcPr>
            <w:tcW w:w="1290" w:type="dxa"/>
            <w:vAlign w:val="center"/>
            <w:textDirection w:val="lrTb"/>
            <w:noWrap w:val="false"/>
          </w:tcPr>
          <w:p>
            <w:pPr>
              <w:pStyle w:val="947"/>
              <w:jc w:val="center"/>
              <w:rPr>
                <w:color w:val="000000"/>
                <w:sz w:val="24"/>
              </w:rPr>
            </w:pPr>
            <w:r>
              <w:rPr>
                <w:color w:val="000000"/>
                <w:sz w:val="24"/>
              </w:rPr>
            </w:r>
            <w:r/>
          </w:p>
        </w:tc>
        <w:tc>
          <w:tcPr>
            <w:tcW w:w="1980" w:type="dxa"/>
            <w:vAlign w:val="center"/>
            <w:textDirection w:val="lrTb"/>
            <w:noWrap w:val="false"/>
          </w:tcPr>
          <w:p>
            <w:pPr>
              <w:pStyle w:val="947"/>
              <w:jc w:val="center"/>
              <w:rPr>
                <w:color w:val="000000"/>
                <w:sz w:val="24"/>
              </w:rPr>
            </w:pPr>
            <w:r>
              <w:rPr>
                <w:color w:val="000000"/>
                <w:sz w:val="24"/>
              </w:rPr>
            </w:r>
            <w:r/>
          </w:p>
        </w:tc>
        <w:tc>
          <w:tcPr>
            <w:tcW w:w="1981" w:type="dxa"/>
            <w:vAlign w:val="center"/>
            <w:textDirection w:val="lrTb"/>
            <w:noWrap w:val="false"/>
          </w:tcPr>
          <w:p>
            <w:pPr>
              <w:pStyle w:val="947"/>
              <w:jc w:val="center"/>
              <w:rPr>
                <w:color w:val="000000"/>
                <w:sz w:val="24"/>
              </w:rPr>
            </w:pPr>
            <w:r>
              <w:rPr>
                <w:color w:val="000000"/>
                <w:sz w:val="24"/>
              </w:rPr>
            </w:r>
            <w:r/>
          </w:p>
        </w:tc>
        <w:tc>
          <w:tcPr>
            <w:tcW w:w="2427" w:type="dxa"/>
            <w:vAlign w:val="center"/>
            <w:textDirection w:val="lrTb"/>
            <w:noWrap w:val="false"/>
          </w:tcPr>
          <w:p>
            <w:pPr>
              <w:pStyle w:val="947"/>
              <w:jc w:val="center"/>
              <w:rPr>
                <w:color w:val="000000"/>
                <w:sz w:val="24"/>
              </w:rPr>
            </w:pPr>
            <w:r>
              <w:rPr>
                <w:color w:val="000000"/>
                <w:sz w:val="24"/>
              </w:rPr>
            </w:r>
            <w:r/>
          </w:p>
        </w:tc>
        <w:tc>
          <w:tcPr>
            <w:tcW w:w="782" w:type="dxa"/>
            <w:vAlign w:val="center"/>
            <w:textDirection w:val="lrTb"/>
            <w:noWrap w:val="false"/>
          </w:tcPr>
          <w:p>
            <w:pPr>
              <w:pStyle w:val="947"/>
              <w:jc w:val="center"/>
              <w:rPr>
                <w:color w:val="000000"/>
                <w:sz w:val="24"/>
              </w:rPr>
            </w:pPr>
            <w:r>
              <w:rPr>
                <w:color w:val="000000"/>
                <w:sz w:val="24"/>
              </w:rPr>
            </w:r>
            <w:r/>
          </w:p>
        </w:tc>
      </w:tr>
      <w:tr>
        <w:trPr>
          <w:trHeight w:val="930"/>
        </w:trPr>
        <w:tc>
          <w:tcPr>
            <w:tcW w:w="828" w:type="dxa"/>
            <w:vAlign w:val="center"/>
            <w:textDirection w:val="lrTb"/>
            <w:noWrap w:val="false"/>
          </w:tcPr>
          <w:p>
            <w:pPr>
              <w:pStyle w:val="947"/>
              <w:jc w:val="center"/>
              <w:rPr>
                <w:color w:val="000000"/>
                <w:sz w:val="24"/>
              </w:rPr>
            </w:pPr>
            <w:r>
              <w:rPr>
                <w:color w:val="000000"/>
                <w:sz w:val="24"/>
              </w:rPr>
            </w:r>
            <w:r/>
          </w:p>
        </w:tc>
        <w:tc>
          <w:tcPr>
            <w:tcW w:w="1290" w:type="dxa"/>
            <w:vAlign w:val="center"/>
            <w:textDirection w:val="lrTb"/>
            <w:noWrap w:val="false"/>
          </w:tcPr>
          <w:p>
            <w:pPr>
              <w:pStyle w:val="947"/>
              <w:jc w:val="center"/>
              <w:rPr>
                <w:color w:val="000000"/>
                <w:sz w:val="24"/>
              </w:rPr>
            </w:pPr>
            <w:r>
              <w:rPr>
                <w:color w:val="000000"/>
                <w:sz w:val="24"/>
              </w:rPr>
            </w:r>
            <w:r/>
          </w:p>
        </w:tc>
        <w:tc>
          <w:tcPr>
            <w:tcW w:w="1980" w:type="dxa"/>
            <w:vAlign w:val="center"/>
            <w:textDirection w:val="lrTb"/>
            <w:noWrap w:val="false"/>
          </w:tcPr>
          <w:p>
            <w:pPr>
              <w:pStyle w:val="947"/>
              <w:jc w:val="center"/>
              <w:rPr>
                <w:color w:val="000000"/>
                <w:sz w:val="24"/>
              </w:rPr>
            </w:pPr>
            <w:r>
              <w:rPr>
                <w:color w:val="000000"/>
                <w:sz w:val="24"/>
              </w:rPr>
            </w:r>
            <w:r/>
          </w:p>
        </w:tc>
        <w:tc>
          <w:tcPr>
            <w:tcW w:w="1981" w:type="dxa"/>
            <w:vAlign w:val="center"/>
            <w:textDirection w:val="lrTb"/>
            <w:noWrap w:val="false"/>
          </w:tcPr>
          <w:p>
            <w:pPr>
              <w:pStyle w:val="947"/>
              <w:jc w:val="center"/>
              <w:rPr>
                <w:color w:val="000000"/>
                <w:sz w:val="24"/>
              </w:rPr>
            </w:pPr>
            <w:r>
              <w:rPr>
                <w:color w:val="000000"/>
                <w:sz w:val="24"/>
              </w:rPr>
            </w:r>
            <w:r/>
          </w:p>
        </w:tc>
        <w:tc>
          <w:tcPr>
            <w:tcW w:w="2427" w:type="dxa"/>
            <w:vAlign w:val="center"/>
            <w:textDirection w:val="lrTb"/>
            <w:noWrap w:val="false"/>
          </w:tcPr>
          <w:p>
            <w:pPr>
              <w:pStyle w:val="947"/>
              <w:jc w:val="center"/>
              <w:rPr>
                <w:color w:val="000000"/>
                <w:sz w:val="24"/>
              </w:rPr>
            </w:pPr>
            <w:r>
              <w:rPr>
                <w:color w:val="000000"/>
                <w:sz w:val="24"/>
              </w:rPr>
            </w:r>
            <w:r/>
          </w:p>
        </w:tc>
        <w:tc>
          <w:tcPr>
            <w:tcW w:w="782" w:type="dxa"/>
            <w:vAlign w:val="center"/>
            <w:textDirection w:val="lrTb"/>
            <w:noWrap w:val="false"/>
          </w:tcPr>
          <w:p>
            <w:pPr>
              <w:pStyle w:val="947"/>
              <w:jc w:val="center"/>
              <w:rPr>
                <w:color w:val="000000"/>
                <w:sz w:val="24"/>
              </w:rPr>
            </w:pPr>
            <w:r>
              <w:rPr>
                <w:color w:val="000000"/>
                <w:sz w:val="24"/>
              </w:rPr>
            </w:r>
            <w:r/>
          </w:p>
        </w:tc>
      </w:tr>
      <w:tr>
        <w:trPr>
          <w:trHeight w:val="930"/>
        </w:trPr>
        <w:tc>
          <w:tcPr>
            <w:tcW w:w="828" w:type="dxa"/>
            <w:vAlign w:val="center"/>
            <w:textDirection w:val="lrTb"/>
            <w:noWrap w:val="false"/>
          </w:tcPr>
          <w:p>
            <w:pPr>
              <w:pStyle w:val="947"/>
              <w:jc w:val="center"/>
              <w:rPr>
                <w:color w:val="000000"/>
                <w:sz w:val="24"/>
              </w:rPr>
            </w:pPr>
            <w:r>
              <w:rPr>
                <w:color w:val="000000"/>
                <w:sz w:val="24"/>
              </w:rPr>
            </w:r>
            <w:r/>
          </w:p>
        </w:tc>
        <w:tc>
          <w:tcPr>
            <w:tcW w:w="1290" w:type="dxa"/>
            <w:vAlign w:val="center"/>
            <w:textDirection w:val="lrTb"/>
            <w:noWrap w:val="false"/>
          </w:tcPr>
          <w:p>
            <w:pPr>
              <w:pStyle w:val="947"/>
              <w:jc w:val="center"/>
              <w:rPr>
                <w:color w:val="000000"/>
                <w:sz w:val="24"/>
              </w:rPr>
            </w:pPr>
            <w:r>
              <w:rPr>
                <w:color w:val="000000"/>
                <w:sz w:val="24"/>
              </w:rPr>
            </w:r>
            <w:r/>
          </w:p>
        </w:tc>
        <w:tc>
          <w:tcPr>
            <w:tcW w:w="1980" w:type="dxa"/>
            <w:vAlign w:val="center"/>
            <w:textDirection w:val="lrTb"/>
            <w:noWrap w:val="false"/>
          </w:tcPr>
          <w:p>
            <w:pPr>
              <w:pStyle w:val="947"/>
              <w:jc w:val="center"/>
              <w:rPr>
                <w:color w:val="000000"/>
                <w:sz w:val="24"/>
              </w:rPr>
            </w:pPr>
            <w:r>
              <w:rPr>
                <w:color w:val="000000"/>
                <w:sz w:val="24"/>
              </w:rPr>
            </w:r>
            <w:r/>
          </w:p>
        </w:tc>
        <w:tc>
          <w:tcPr>
            <w:tcW w:w="1981" w:type="dxa"/>
            <w:vAlign w:val="center"/>
            <w:textDirection w:val="lrTb"/>
            <w:noWrap w:val="false"/>
          </w:tcPr>
          <w:p>
            <w:pPr>
              <w:pStyle w:val="947"/>
              <w:jc w:val="center"/>
              <w:rPr>
                <w:color w:val="000000"/>
                <w:sz w:val="24"/>
              </w:rPr>
            </w:pPr>
            <w:r>
              <w:rPr>
                <w:color w:val="000000"/>
                <w:sz w:val="24"/>
              </w:rPr>
            </w:r>
            <w:r/>
          </w:p>
        </w:tc>
        <w:tc>
          <w:tcPr>
            <w:tcW w:w="2427" w:type="dxa"/>
            <w:vAlign w:val="center"/>
            <w:textDirection w:val="lrTb"/>
            <w:noWrap w:val="false"/>
          </w:tcPr>
          <w:p>
            <w:pPr>
              <w:pStyle w:val="947"/>
              <w:jc w:val="center"/>
              <w:rPr>
                <w:color w:val="000000"/>
                <w:sz w:val="24"/>
              </w:rPr>
            </w:pPr>
            <w:r>
              <w:rPr>
                <w:color w:val="000000"/>
                <w:sz w:val="24"/>
              </w:rPr>
            </w:r>
            <w:r/>
          </w:p>
        </w:tc>
        <w:tc>
          <w:tcPr>
            <w:tcW w:w="782" w:type="dxa"/>
            <w:vAlign w:val="center"/>
            <w:textDirection w:val="lrTb"/>
            <w:noWrap w:val="false"/>
          </w:tcPr>
          <w:p>
            <w:pPr>
              <w:pStyle w:val="947"/>
              <w:jc w:val="center"/>
              <w:rPr>
                <w:color w:val="000000"/>
                <w:sz w:val="24"/>
              </w:rPr>
            </w:pPr>
            <w:r>
              <w:rPr>
                <w:color w:val="000000"/>
                <w:sz w:val="24"/>
              </w:rPr>
            </w:r>
            <w:r/>
          </w:p>
        </w:tc>
      </w:tr>
      <w:tr>
        <w:trPr>
          <w:trHeight w:val="930"/>
        </w:trPr>
        <w:tc>
          <w:tcPr>
            <w:tcW w:w="828" w:type="dxa"/>
            <w:vAlign w:val="center"/>
            <w:textDirection w:val="lrTb"/>
            <w:noWrap w:val="false"/>
          </w:tcPr>
          <w:p>
            <w:pPr>
              <w:pStyle w:val="947"/>
              <w:jc w:val="center"/>
              <w:rPr>
                <w:color w:val="000000"/>
                <w:sz w:val="24"/>
              </w:rPr>
            </w:pPr>
            <w:r>
              <w:rPr>
                <w:color w:val="000000"/>
                <w:sz w:val="24"/>
              </w:rPr>
            </w:r>
            <w:r/>
          </w:p>
        </w:tc>
        <w:tc>
          <w:tcPr>
            <w:tcW w:w="1290" w:type="dxa"/>
            <w:vAlign w:val="center"/>
            <w:textDirection w:val="lrTb"/>
            <w:noWrap w:val="false"/>
          </w:tcPr>
          <w:p>
            <w:pPr>
              <w:pStyle w:val="947"/>
              <w:jc w:val="center"/>
              <w:rPr>
                <w:color w:val="000000"/>
                <w:sz w:val="24"/>
              </w:rPr>
            </w:pPr>
            <w:r>
              <w:rPr>
                <w:color w:val="000000"/>
                <w:sz w:val="24"/>
              </w:rPr>
            </w:r>
            <w:r/>
          </w:p>
        </w:tc>
        <w:tc>
          <w:tcPr>
            <w:tcW w:w="1980" w:type="dxa"/>
            <w:vAlign w:val="center"/>
            <w:textDirection w:val="lrTb"/>
            <w:noWrap w:val="false"/>
          </w:tcPr>
          <w:p>
            <w:pPr>
              <w:pStyle w:val="947"/>
              <w:jc w:val="center"/>
              <w:rPr>
                <w:color w:val="000000"/>
                <w:sz w:val="24"/>
              </w:rPr>
            </w:pPr>
            <w:r>
              <w:rPr>
                <w:color w:val="000000"/>
                <w:sz w:val="24"/>
              </w:rPr>
            </w:r>
            <w:r/>
          </w:p>
        </w:tc>
        <w:tc>
          <w:tcPr>
            <w:tcW w:w="1981" w:type="dxa"/>
            <w:vAlign w:val="center"/>
            <w:textDirection w:val="lrTb"/>
            <w:noWrap w:val="false"/>
          </w:tcPr>
          <w:p>
            <w:pPr>
              <w:pStyle w:val="947"/>
              <w:jc w:val="center"/>
              <w:rPr>
                <w:color w:val="000000"/>
                <w:sz w:val="24"/>
              </w:rPr>
            </w:pPr>
            <w:r>
              <w:rPr>
                <w:color w:val="000000"/>
                <w:sz w:val="24"/>
              </w:rPr>
            </w:r>
            <w:r/>
          </w:p>
        </w:tc>
        <w:tc>
          <w:tcPr>
            <w:tcW w:w="2427" w:type="dxa"/>
            <w:vAlign w:val="center"/>
            <w:textDirection w:val="lrTb"/>
            <w:noWrap w:val="false"/>
          </w:tcPr>
          <w:p>
            <w:pPr>
              <w:pStyle w:val="947"/>
              <w:jc w:val="center"/>
              <w:rPr>
                <w:color w:val="000000"/>
                <w:sz w:val="24"/>
              </w:rPr>
            </w:pPr>
            <w:r>
              <w:rPr>
                <w:color w:val="000000"/>
                <w:sz w:val="24"/>
              </w:rPr>
            </w:r>
            <w:r/>
          </w:p>
        </w:tc>
        <w:tc>
          <w:tcPr>
            <w:tcW w:w="782" w:type="dxa"/>
            <w:vAlign w:val="center"/>
            <w:textDirection w:val="lrTb"/>
            <w:noWrap w:val="false"/>
          </w:tcPr>
          <w:p>
            <w:pPr>
              <w:pStyle w:val="947"/>
              <w:jc w:val="center"/>
              <w:rPr>
                <w:color w:val="000000"/>
                <w:sz w:val="24"/>
              </w:rPr>
            </w:pPr>
            <w:r>
              <w:rPr>
                <w:color w:val="000000"/>
                <w:sz w:val="24"/>
              </w:rPr>
            </w:r>
            <w:r/>
          </w:p>
        </w:tc>
      </w:tr>
    </w:tbl>
    <w:p>
      <w:pPr>
        <w:pStyle w:val="947"/>
        <w:jc w:val="left"/>
        <w:tabs>
          <w:tab w:val="left" w:pos="1800" w:leader="none"/>
          <w:tab w:val="left" w:pos="5580" w:leader="none"/>
        </w:tabs>
        <w:rPr>
          <w:color w:val="000000"/>
          <w:sz w:val="24"/>
        </w:rPr>
      </w:pPr>
      <w:r>
        <w:rPr>
          <w:color w:val="000000"/>
          <w:sz w:val="24"/>
        </w:rPr>
      </w:r>
      <w:r/>
    </w:p>
    <w:p>
      <w:pPr>
        <w:pStyle w:val="947"/>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947"/>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47"/>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947"/>
        <w:spacing w:line="360" w:lineRule="auto"/>
        <w:rPr>
          <w:color w:val="000000"/>
          <w:sz w:val="24"/>
          <w:szCs w:val="20"/>
        </w:rPr>
      </w:pPr>
      <w:r>
        <w:rPr>
          <w:color w:val="000000"/>
          <w:sz w:val="24"/>
          <w:szCs w:val="20"/>
        </w:rPr>
      </w:r>
      <w:r/>
    </w:p>
    <w:p>
      <w:pPr>
        <w:pStyle w:val="94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47"/>
        <w:spacing w:before="25" w:after="25" w:line="360" w:lineRule="auto"/>
        <w:rPr>
          <w:color w:val="000000"/>
          <w:sz w:val="24"/>
          <w:lang w:val="zh-CN"/>
        </w:rPr>
      </w:pPr>
      <w:r>
        <w:rPr>
          <w:color w:val="000000"/>
          <w:sz w:val="24"/>
        </w:rPr>
        <w:t xml:space="preserve">供应商名称（加盖公章）</w:t>
      </w:r>
      <w:r>
        <w:rPr>
          <w:rFonts w:hint="eastAsia"/>
          <w:color w:val="000000"/>
          <w:sz w:val="24"/>
        </w:rPr>
        <w:t xml:space="preserve">：</w:t>
      </w:r>
      <w:r>
        <w:rPr>
          <w:color w:val="000000"/>
          <w:sz w:val="24"/>
          <w:lang w:val="zh-CN"/>
        </w:rPr>
        <w:t xml:space="preserve">____________</w:t>
      </w:r>
      <w:r>
        <w:rPr>
          <w:color w:val="000000"/>
          <w:sz w:val="24"/>
          <w:lang w:val="zh-CN"/>
        </w:rPr>
      </w:r>
      <w:r/>
    </w:p>
    <w:p>
      <w:pPr>
        <w:pStyle w:val="9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47"/>
        <w:spacing w:line="360" w:lineRule="auto"/>
        <w:rPr>
          <w:color w:val="000000"/>
          <w:sz w:val="24"/>
          <w:szCs w:val="20"/>
        </w:rPr>
        <w:outlineLvl w:val="2"/>
      </w:pPr>
      <w:r>
        <w:rPr>
          <w:color w:val="000000"/>
          <w:sz w:val="24"/>
          <w:szCs w:val="20"/>
        </w:rPr>
        <w:br w:type="page" w:clear="all"/>
      </w:r>
      <w:r>
        <w:rPr>
          <w:color w:val="000000"/>
          <w:sz w:val="24"/>
          <w:szCs w:val="20"/>
        </w:rPr>
      </w:r>
      <w:r/>
    </w:p>
    <w:p>
      <w:pPr>
        <w:pStyle w:val="947"/>
        <w:spacing w:line="360" w:lineRule="auto"/>
        <w:rPr>
          <w:color w:val="000000"/>
          <w:sz w:val="24"/>
          <w:szCs w:val="20"/>
        </w:rPr>
        <w:outlineLvl w:val="2"/>
      </w:pPr>
      <w:r>
        <w:rPr>
          <w:rFonts w:hint="eastAsia"/>
          <w:color w:val="000000"/>
          <w:sz w:val="24"/>
          <w:szCs w:val="20"/>
          <w:lang w:val="en-US" w:eastAsia="zh-CN"/>
        </w:rPr>
        <w:t xml:space="preserve">8</w:t>
      </w:r>
      <w:r>
        <w:rPr>
          <w:color w:val="000000"/>
          <w:sz w:val="24"/>
          <w:szCs w:val="20"/>
        </w:rPr>
        <w:t xml:space="preserve">  </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rPr>
          <w:color w:val="000000"/>
          <w:sz w:val="24"/>
          <w:szCs w:val="20"/>
        </w:rPr>
        <w:t xml:space="preserve">采购需求偏离表</w:t>
      </w:r>
      <w:r>
        <w:rPr>
          <w:color w:val="000000"/>
          <w:sz w:val="24"/>
          <w:szCs w:val="20"/>
        </w:rPr>
      </w:r>
      <w:r/>
    </w:p>
    <w:p>
      <w:pPr>
        <w:pStyle w:val="947"/>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947"/>
        <w:jc w:val="center"/>
        <w:rPr>
          <w:color w:val="000000"/>
          <w:sz w:val="36"/>
          <w:szCs w:val="36"/>
        </w:rPr>
      </w:pPr>
      <w:r>
        <w:rPr>
          <w:color w:val="000000"/>
          <w:sz w:val="36"/>
          <w:szCs w:val="36"/>
        </w:rPr>
      </w:r>
      <w:r/>
    </w:p>
    <w:p>
      <w:pPr>
        <w:pStyle w:val="947"/>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47"/>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947"/>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947"/>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947"/>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947"/>
              <w:jc w:val="center"/>
              <w:rPr>
                <w:color w:val="000000"/>
                <w:sz w:val="24"/>
              </w:rPr>
            </w:pPr>
            <w:r>
              <w:rPr>
                <w:color w:val="000000"/>
                <w:sz w:val="24"/>
              </w:rPr>
              <w:t xml:space="preserve">偏离情况</w:t>
            </w:r>
            <w:r>
              <w:rPr>
                <w:color w:val="000000"/>
                <w:sz w:val="24"/>
              </w:rPr>
            </w:r>
            <w:r/>
          </w:p>
          <w:p>
            <w:pPr>
              <w:pStyle w:val="947"/>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947"/>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947"/>
              <w:jc w:val="center"/>
              <w:rPr>
                <w:color w:val="000000"/>
                <w:sz w:val="24"/>
              </w:rPr>
            </w:pPr>
            <w:r>
              <w:rPr>
                <w:color w:val="000000"/>
                <w:sz w:val="24"/>
              </w:rPr>
            </w:r>
            <w:r/>
          </w:p>
        </w:tc>
        <w:tc>
          <w:tcPr>
            <w:tcW w:w="1482" w:type="dxa"/>
            <w:vAlign w:val="center"/>
            <w:textDirection w:val="lrTb"/>
            <w:noWrap w:val="false"/>
          </w:tcPr>
          <w:p>
            <w:pPr>
              <w:pStyle w:val="947"/>
              <w:jc w:val="center"/>
              <w:rPr>
                <w:color w:val="000000"/>
                <w:sz w:val="24"/>
              </w:rPr>
            </w:pPr>
            <w:r>
              <w:rPr>
                <w:color w:val="000000"/>
                <w:sz w:val="24"/>
              </w:rPr>
            </w:r>
            <w:r/>
          </w:p>
        </w:tc>
        <w:tc>
          <w:tcPr>
            <w:tcW w:w="2384" w:type="dxa"/>
            <w:vAlign w:val="center"/>
            <w:textDirection w:val="lrTb"/>
            <w:noWrap w:val="false"/>
          </w:tcPr>
          <w:p>
            <w:pPr>
              <w:pStyle w:val="947"/>
              <w:jc w:val="center"/>
              <w:rPr>
                <w:color w:val="000000"/>
                <w:sz w:val="24"/>
              </w:rPr>
            </w:pPr>
            <w:r>
              <w:rPr>
                <w:color w:val="000000"/>
                <w:sz w:val="24"/>
              </w:rPr>
            </w:r>
            <w:r/>
          </w:p>
        </w:tc>
        <w:tc>
          <w:tcPr>
            <w:tcW w:w="2126" w:type="dxa"/>
            <w:vAlign w:val="center"/>
            <w:textDirection w:val="lrTb"/>
            <w:noWrap w:val="false"/>
          </w:tcPr>
          <w:p>
            <w:pPr>
              <w:pStyle w:val="947"/>
              <w:jc w:val="center"/>
              <w:rPr>
                <w:color w:val="000000"/>
                <w:sz w:val="24"/>
              </w:rPr>
            </w:pPr>
            <w:r>
              <w:rPr>
                <w:color w:val="000000"/>
                <w:sz w:val="24"/>
              </w:rPr>
            </w:r>
            <w:r/>
          </w:p>
        </w:tc>
        <w:tc>
          <w:tcPr>
            <w:tcW w:w="1875" w:type="dxa"/>
            <w:vAlign w:val="center"/>
            <w:textDirection w:val="lrTb"/>
            <w:noWrap w:val="false"/>
          </w:tcPr>
          <w:p>
            <w:pPr>
              <w:pStyle w:val="947"/>
              <w:jc w:val="center"/>
              <w:rPr>
                <w:color w:val="000000"/>
                <w:sz w:val="24"/>
              </w:rPr>
            </w:pPr>
            <w:r>
              <w:rPr>
                <w:color w:val="000000"/>
                <w:sz w:val="24"/>
              </w:rPr>
            </w:r>
            <w:r/>
          </w:p>
        </w:tc>
        <w:tc>
          <w:tcPr>
            <w:tcW w:w="1009" w:type="dxa"/>
            <w:vAlign w:val="center"/>
            <w:textDirection w:val="lrTb"/>
            <w:noWrap w:val="false"/>
          </w:tcPr>
          <w:p>
            <w:pPr>
              <w:pStyle w:val="947"/>
              <w:jc w:val="center"/>
              <w:rPr>
                <w:color w:val="000000"/>
                <w:sz w:val="24"/>
              </w:rPr>
            </w:pPr>
            <w:r>
              <w:rPr>
                <w:color w:val="000000"/>
                <w:sz w:val="24"/>
              </w:rPr>
            </w:r>
            <w:r/>
          </w:p>
        </w:tc>
      </w:tr>
      <w:tr>
        <w:trPr>
          <w:trHeight w:val="930"/>
        </w:trPr>
        <w:tc>
          <w:tcPr>
            <w:tcW w:w="775" w:type="dxa"/>
            <w:vAlign w:val="center"/>
            <w:textDirection w:val="lrTb"/>
            <w:noWrap w:val="false"/>
          </w:tcPr>
          <w:p>
            <w:pPr>
              <w:pStyle w:val="947"/>
              <w:jc w:val="center"/>
              <w:rPr>
                <w:color w:val="000000"/>
                <w:sz w:val="24"/>
              </w:rPr>
            </w:pPr>
            <w:r>
              <w:rPr>
                <w:color w:val="000000"/>
                <w:sz w:val="24"/>
              </w:rPr>
            </w:r>
            <w:r/>
          </w:p>
        </w:tc>
        <w:tc>
          <w:tcPr>
            <w:tcW w:w="1482" w:type="dxa"/>
            <w:vAlign w:val="center"/>
            <w:textDirection w:val="lrTb"/>
            <w:noWrap w:val="false"/>
          </w:tcPr>
          <w:p>
            <w:pPr>
              <w:pStyle w:val="947"/>
              <w:jc w:val="center"/>
              <w:rPr>
                <w:color w:val="000000"/>
                <w:sz w:val="24"/>
              </w:rPr>
            </w:pPr>
            <w:r>
              <w:rPr>
                <w:color w:val="000000"/>
                <w:sz w:val="24"/>
              </w:rPr>
            </w:r>
            <w:r/>
          </w:p>
        </w:tc>
        <w:tc>
          <w:tcPr>
            <w:tcW w:w="2384" w:type="dxa"/>
            <w:vAlign w:val="center"/>
            <w:textDirection w:val="lrTb"/>
            <w:noWrap w:val="false"/>
          </w:tcPr>
          <w:p>
            <w:pPr>
              <w:pStyle w:val="947"/>
              <w:jc w:val="center"/>
              <w:rPr>
                <w:color w:val="000000"/>
                <w:sz w:val="24"/>
              </w:rPr>
            </w:pPr>
            <w:r>
              <w:rPr>
                <w:color w:val="000000"/>
                <w:sz w:val="24"/>
              </w:rPr>
            </w:r>
            <w:r/>
          </w:p>
        </w:tc>
        <w:tc>
          <w:tcPr>
            <w:tcW w:w="2126" w:type="dxa"/>
            <w:vAlign w:val="center"/>
            <w:textDirection w:val="lrTb"/>
            <w:noWrap w:val="false"/>
          </w:tcPr>
          <w:p>
            <w:pPr>
              <w:pStyle w:val="947"/>
              <w:jc w:val="center"/>
              <w:rPr>
                <w:color w:val="000000"/>
                <w:sz w:val="24"/>
              </w:rPr>
            </w:pPr>
            <w:r>
              <w:rPr>
                <w:color w:val="000000"/>
                <w:sz w:val="24"/>
              </w:rPr>
            </w:r>
            <w:r/>
          </w:p>
        </w:tc>
        <w:tc>
          <w:tcPr>
            <w:tcW w:w="1875" w:type="dxa"/>
            <w:vAlign w:val="center"/>
            <w:textDirection w:val="lrTb"/>
            <w:noWrap w:val="false"/>
          </w:tcPr>
          <w:p>
            <w:pPr>
              <w:pStyle w:val="947"/>
              <w:jc w:val="center"/>
              <w:rPr>
                <w:color w:val="000000"/>
                <w:sz w:val="24"/>
              </w:rPr>
            </w:pPr>
            <w:r>
              <w:rPr>
                <w:color w:val="000000"/>
                <w:sz w:val="24"/>
              </w:rPr>
            </w:r>
            <w:r/>
          </w:p>
        </w:tc>
        <w:tc>
          <w:tcPr>
            <w:tcW w:w="1009" w:type="dxa"/>
            <w:vAlign w:val="center"/>
            <w:textDirection w:val="lrTb"/>
            <w:noWrap w:val="false"/>
          </w:tcPr>
          <w:p>
            <w:pPr>
              <w:pStyle w:val="947"/>
              <w:jc w:val="center"/>
              <w:rPr>
                <w:color w:val="000000"/>
                <w:sz w:val="24"/>
              </w:rPr>
            </w:pPr>
            <w:r>
              <w:rPr>
                <w:color w:val="000000"/>
                <w:sz w:val="24"/>
              </w:rPr>
            </w:r>
            <w:r/>
          </w:p>
        </w:tc>
      </w:tr>
      <w:tr>
        <w:trPr>
          <w:trHeight w:val="930"/>
        </w:trPr>
        <w:tc>
          <w:tcPr>
            <w:tcW w:w="775" w:type="dxa"/>
            <w:vAlign w:val="center"/>
            <w:textDirection w:val="lrTb"/>
            <w:noWrap w:val="false"/>
          </w:tcPr>
          <w:p>
            <w:pPr>
              <w:pStyle w:val="947"/>
              <w:jc w:val="center"/>
              <w:rPr>
                <w:color w:val="000000"/>
                <w:sz w:val="24"/>
              </w:rPr>
            </w:pPr>
            <w:r>
              <w:rPr>
                <w:color w:val="000000"/>
                <w:sz w:val="24"/>
              </w:rPr>
            </w:r>
            <w:r/>
          </w:p>
        </w:tc>
        <w:tc>
          <w:tcPr>
            <w:tcW w:w="1482" w:type="dxa"/>
            <w:vAlign w:val="center"/>
            <w:textDirection w:val="lrTb"/>
            <w:noWrap w:val="false"/>
          </w:tcPr>
          <w:p>
            <w:pPr>
              <w:pStyle w:val="947"/>
              <w:jc w:val="center"/>
              <w:rPr>
                <w:color w:val="000000"/>
                <w:sz w:val="24"/>
              </w:rPr>
            </w:pPr>
            <w:r>
              <w:rPr>
                <w:color w:val="000000"/>
                <w:sz w:val="24"/>
              </w:rPr>
            </w:r>
            <w:r/>
          </w:p>
        </w:tc>
        <w:tc>
          <w:tcPr>
            <w:tcW w:w="2384" w:type="dxa"/>
            <w:vAlign w:val="center"/>
            <w:textDirection w:val="lrTb"/>
            <w:noWrap w:val="false"/>
          </w:tcPr>
          <w:p>
            <w:pPr>
              <w:pStyle w:val="947"/>
              <w:jc w:val="center"/>
              <w:rPr>
                <w:color w:val="000000"/>
                <w:sz w:val="24"/>
              </w:rPr>
            </w:pPr>
            <w:r>
              <w:rPr>
                <w:color w:val="000000"/>
                <w:sz w:val="24"/>
              </w:rPr>
            </w:r>
            <w:r/>
          </w:p>
        </w:tc>
        <w:tc>
          <w:tcPr>
            <w:tcW w:w="2126" w:type="dxa"/>
            <w:vAlign w:val="center"/>
            <w:textDirection w:val="lrTb"/>
            <w:noWrap w:val="false"/>
          </w:tcPr>
          <w:p>
            <w:pPr>
              <w:pStyle w:val="947"/>
              <w:jc w:val="center"/>
              <w:rPr>
                <w:color w:val="000000"/>
                <w:sz w:val="24"/>
              </w:rPr>
            </w:pPr>
            <w:r>
              <w:rPr>
                <w:color w:val="000000"/>
                <w:sz w:val="24"/>
              </w:rPr>
            </w:r>
            <w:r/>
          </w:p>
        </w:tc>
        <w:tc>
          <w:tcPr>
            <w:tcW w:w="1875" w:type="dxa"/>
            <w:vAlign w:val="center"/>
            <w:textDirection w:val="lrTb"/>
            <w:noWrap w:val="false"/>
          </w:tcPr>
          <w:p>
            <w:pPr>
              <w:pStyle w:val="947"/>
              <w:jc w:val="center"/>
              <w:rPr>
                <w:color w:val="000000"/>
                <w:sz w:val="24"/>
              </w:rPr>
            </w:pPr>
            <w:r>
              <w:rPr>
                <w:color w:val="000000"/>
                <w:sz w:val="24"/>
              </w:rPr>
            </w:r>
            <w:r/>
          </w:p>
        </w:tc>
        <w:tc>
          <w:tcPr>
            <w:tcW w:w="1009" w:type="dxa"/>
            <w:vAlign w:val="center"/>
            <w:textDirection w:val="lrTb"/>
            <w:noWrap w:val="false"/>
          </w:tcPr>
          <w:p>
            <w:pPr>
              <w:pStyle w:val="947"/>
              <w:jc w:val="center"/>
              <w:rPr>
                <w:color w:val="000000"/>
                <w:sz w:val="24"/>
              </w:rPr>
            </w:pPr>
            <w:r>
              <w:rPr>
                <w:color w:val="000000"/>
                <w:sz w:val="24"/>
              </w:rPr>
            </w:r>
            <w:r/>
          </w:p>
        </w:tc>
      </w:tr>
      <w:tr>
        <w:trPr>
          <w:trHeight w:val="930"/>
        </w:trPr>
        <w:tc>
          <w:tcPr>
            <w:tcW w:w="775" w:type="dxa"/>
            <w:vAlign w:val="center"/>
            <w:textDirection w:val="lrTb"/>
            <w:noWrap w:val="false"/>
          </w:tcPr>
          <w:p>
            <w:pPr>
              <w:pStyle w:val="947"/>
              <w:jc w:val="center"/>
              <w:rPr>
                <w:color w:val="000000"/>
                <w:sz w:val="24"/>
              </w:rPr>
            </w:pPr>
            <w:r>
              <w:rPr>
                <w:color w:val="000000"/>
                <w:sz w:val="24"/>
              </w:rPr>
            </w:r>
            <w:r/>
          </w:p>
        </w:tc>
        <w:tc>
          <w:tcPr>
            <w:tcW w:w="1482" w:type="dxa"/>
            <w:vAlign w:val="center"/>
            <w:textDirection w:val="lrTb"/>
            <w:noWrap w:val="false"/>
          </w:tcPr>
          <w:p>
            <w:pPr>
              <w:pStyle w:val="947"/>
              <w:jc w:val="center"/>
              <w:rPr>
                <w:color w:val="000000"/>
                <w:sz w:val="24"/>
              </w:rPr>
            </w:pPr>
            <w:r>
              <w:rPr>
                <w:color w:val="000000"/>
                <w:sz w:val="24"/>
              </w:rPr>
            </w:r>
            <w:r/>
          </w:p>
        </w:tc>
        <w:tc>
          <w:tcPr>
            <w:tcW w:w="2384" w:type="dxa"/>
            <w:vAlign w:val="center"/>
            <w:textDirection w:val="lrTb"/>
            <w:noWrap w:val="false"/>
          </w:tcPr>
          <w:p>
            <w:pPr>
              <w:pStyle w:val="947"/>
              <w:jc w:val="center"/>
              <w:rPr>
                <w:color w:val="000000"/>
                <w:sz w:val="24"/>
              </w:rPr>
            </w:pPr>
            <w:r>
              <w:rPr>
                <w:color w:val="000000"/>
                <w:sz w:val="24"/>
              </w:rPr>
            </w:r>
            <w:r/>
          </w:p>
        </w:tc>
        <w:tc>
          <w:tcPr>
            <w:tcW w:w="2126" w:type="dxa"/>
            <w:vAlign w:val="center"/>
            <w:textDirection w:val="lrTb"/>
            <w:noWrap w:val="false"/>
          </w:tcPr>
          <w:p>
            <w:pPr>
              <w:pStyle w:val="947"/>
              <w:jc w:val="center"/>
              <w:rPr>
                <w:color w:val="000000"/>
                <w:sz w:val="24"/>
              </w:rPr>
            </w:pPr>
            <w:r>
              <w:rPr>
                <w:color w:val="000000"/>
                <w:sz w:val="24"/>
              </w:rPr>
            </w:r>
            <w:r/>
          </w:p>
        </w:tc>
        <w:tc>
          <w:tcPr>
            <w:tcW w:w="1875" w:type="dxa"/>
            <w:vAlign w:val="center"/>
            <w:textDirection w:val="lrTb"/>
            <w:noWrap w:val="false"/>
          </w:tcPr>
          <w:p>
            <w:pPr>
              <w:pStyle w:val="947"/>
              <w:jc w:val="center"/>
              <w:rPr>
                <w:color w:val="000000"/>
                <w:sz w:val="24"/>
              </w:rPr>
            </w:pPr>
            <w:r>
              <w:rPr>
                <w:color w:val="000000"/>
                <w:sz w:val="24"/>
              </w:rPr>
            </w:r>
            <w:r/>
          </w:p>
        </w:tc>
        <w:tc>
          <w:tcPr>
            <w:tcW w:w="1009" w:type="dxa"/>
            <w:vAlign w:val="center"/>
            <w:textDirection w:val="lrTb"/>
            <w:noWrap w:val="false"/>
          </w:tcPr>
          <w:p>
            <w:pPr>
              <w:pStyle w:val="947"/>
              <w:jc w:val="center"/>
              <w:rPr>
                <w:color w:val="000000"/>
                <w:sz w:val="24"/>
              </w:rPr>
            </w:pPr>
            <w:r>
              <w:rPr>
                <w:color w:val="000000"/>
                <w:sz w:val="24"/>
              </w:rPr>
            </w:r>
            <w:r/>
          </w:p>
        </w:tc>
      </w:tr>
      <w:tr>
        <w:trPr>
          <w:trHeight w:val="930"/>
        </w:trPr>
        <w:tc>
          <w:tcPr>
            <w:tcW w:w="775" w:type="dxa"/>
            <w:vAlign w:val="center"/>
            <w:textDirection w:val="lrTb"/>
            <w:noWrap w:val="false"/>
          </w:tcPr>
          <w:p>
            <w:pPr>
              <w:pStyle w:val="947"/>
              <w:jc w:val="center"/>
              <w:rPr>
                <w:color w:val="000000"/>
                <w:sz w:val="24"/>
              </w:rPr>
            </w:pPr>
            <w:r>
              <w:rPr>
                <w:color w:val="000000"/>
                <w:sz w:val="24"/>
              </w:rPr>
            </w:r>
            <w:r/>
          </w:p>
        </w:tc>
        <w:tc>
          <w:tcPr>
            <w:tcW w:w="1482" w:type="dxa"/>
            <w:vAlign w:val="center"/>
            <w:textDirection w:val="lrTb"/>
            <w:noWrap w:val="false"/>
          </w:tcPr>
          <w:p>
            <w:pPr>
              <w:pStyle w:val="947"/>
              <w:jc w:val="center"/>
              <w:rPr>
                <w:color w:val="000000"/>
                <w:sz w:val="24"/>
              </w:rPr>
            </w:pPr>
            <w:r>
              <w:rPr>
                <w:color w:val="000000"/>
                <w:sz w:val="24"/>
              </w:rPr>
            </w:r>
            <w:r/>
          </w:p>
        </w:tc>
        <w:tc>
          <w:tcPr>
            <w:tcW w:w="2384" w:type="dxa"/>
            <w:vAlign w:val="center"/>
            <w:textDirection w:val="lrTb"/>
            <w:noWrap w:val="false"/>
          </w:tcPr>
          <w:p>
            <w:pPr>
              <w:pStyle w:val="947"/>
              <w:jc w:val="center"/>
              <w:rPr>
                <w:color w:val="000000"/>
                <w:sz w:val="24"/>
              </w:rPr>
            </w:pPr>
            <w:r>
              <w:rPr>
                <w:color w:val="000000"/>
                <w:sz w:val="24"/>
              </w:rPr>
            </w:r>
            <w:r/>
          </w:p>
        </w:tc>
        <w:tc>
          <w:tcPr>
            <w:tcW w:w="2126" w:type="dxa"/>
            <w:vAlign w:val="center"/>
            <w:textDirection w:val="lrTb"/>
            <w:noWrap w:val="false"/>
          </w:tcPr>
          <w:p>
            <w:pPr>
              <w:pStyle w:val="947"/>
              <w:jc w:val="center"/>
              <w:rPr>
                <w:color w:val="000000"/>
                <w:sz w:val="24"/>
              </w:rPr>
            </w:pPr>
            <w:r>
              <w:rPr>
                <w:color w:val="000000"/>
                <w:sz w:val="24"/>
              </w:rPr>
            </w:r>
            <w:r/>
          </w:p>
        </w:tc>
        <w:tc>
          <w:tcPr>
            <w:tcW w:w="1875" w:type="dxa"/>
            <w:vAlign w:val="center"/>
            <w:textDirection w:val="lrTb"/>
            <w:noWrap w:val="false"/>
          </w:tcPr>
          <w:p>
            <w:pPr>
              <w:pStyle w:val="947"/>
              <w:jc w:val="center"/>
              <w:rPr>
                <w:color w:val="000000"/>
                <w:sz w:val="24"/>
              </w:rPr>
            </w:pPr>
            <w:r>
              <w:rPr>
                <w:color w:val="000000"/>
                <w:sz w:val="24"/>
              </w:rPr>
            </w:r>
            <w:r/>
          </w:p>
        </w:tc>
        <w:tc>
          <w:tcPr>
            <w:tcW w:w="1009" w:type="dxa"/>
            <w:vAlign w:val="center"/>
            <w:textDirection w:val="lrTb"/>
            <w:noWrap w:val="false"/>
          </w:tcPr>
          <w:p>
            <w:pPr>
              <w:pStyle w:val="947"/>
              <w:jc w:val="center"/>
              <w:rPr>
                <w:color w:val="000000"/>
                <w:sz w:val="24"/>
              </w:rPr>
            </w:pPr>
            <w:r>
              <w:rPr>
                <w:color w:val="000000"/>
                <w:sz w:val="24"/>
              </w:rPr>
            </w:r>
            <w:r/>
          </w:p>
        </w:tc>
      </w:tr>
      <w:tr>
        <w:trPr>
          <w:trHeight w:val="930"/>
        </w:trPr>
        <w:tc>
          <w:tcPr>
            <w:tcW w:w="775" w:type="dxa"/>
            <w:vAlign w:val="center"/>
            <w:textDirection w:val="lrTb"/>
            <w:noWrap w:val="false"/>
          </w:tcPr>
          <w:p>
            <w:pPr>
              <w:pStyle w:val="947"/>
              <w:jc w:val="center"/>
              <w:rPr>
                <w:color w:val="000000"/>
                <w:sz w:val="24"/>
              </w:rPr>
            </w:pPr>
            <w:r>
              <w:rPr>
                <w:color w:val="000000"/>
                <w:sz w:val="24"/>
              </w:rPr>
            </w:r>
            <w:r/>
          </w:p>
        </w:tc>
        <w:tc>
          <w:tcPr>
            <w:tcW w:w="1482" w:type="dxa"/>
            <w:vAlign w:val="center"/>
            <w:textDirection w:val="lrTb"/>
            <w:noWrap w:val="false"/>
          </w:tcPr>
          <w:p>
            <w:pPr>
              <w:pStyle w:val="947"/>
              <w:jc w:val="center"/>
              <w:rPr>
                <w:color w:val="000000"/>
                <w:sz w:val="24"/>
              </w:rPr>
            </w:pPr>
            <w:r>
              <w:rPr>
                <w:color w:val="000000"/>
                <w:sz w:val="24"/>
              </w:rPr>
            </w:r>
            <w:r/>
          </w:p>
        </w:tc>
        <w:tc>
          <w:tcPr>
            <w:tcW w:w="2384" w:type="dxa"/>
            <w:vAlign w:val="center"/>
            <w:textDirection w:val="lrTb"/>
            <w:noWrap w:val="false"/>
          </w:tcPr>
          <w:p>
            <w:pPr>
              <w:pStyle w:val="947"/>
              <w:jc w:val="center"/>
              <w:rPr>
                <w:color w:val="000000"/>
                <w:sz w:val="24"/>
              </w:rPr>
            </w:pPr>
            <w:r>
              <w:rPr>
                <w:color w:val="000000"/>
                <w:sz w:val="24"/>
              </w:rPr>
            </w:r>
            <w:r/>
          </w:p>
        </w:tc>
        <w:tc>
          <w:tcPr>
            <w:tcW w:w="2126" w:type="dxa"/>
            <w:vAlign w:val="center"/>
            <w:textDirection w:val="lrTb"/>
            <w:noWrap w:val="false"/>
          </w:tcPr>
          <w:p>
            <w:pPr>
              <w:pStyle w:val="947"/>
              <w:jc w:val="center"/>
              <w:rPr>
                <w:color w:val="000000"/>
                <w:sz w:val="24"/>
              </w:rPr>
            </w:pPr>
            <w:r>
              <w:rPr>
                <w:color w:val="000000"/>
                <w:sz w:val="24"/>
              </w:rPr>
            </w:r>
            <w:r/>
          </w:p>
        </w:tc>
        <w:tc>
          <w:tcPr>
            <w:tcW w:w="1875" w:type="dxa"/>
            <w:vAlign w:val="center"/>
            <w:textDirection w:val="lrTb"/>
            <w:noWrap w:val="false"/>
          </w:tcPr>
          <w:p>
            <w:pPr>
              <w:pStyle w:val="947"/>
              <w:jc w:val="center"/>
              <w:rPr>
                <w:color w:val="000000"/>
                <w:sz w:val="24"/>
              </w:rPr>
            </w:pPr>
            <w:r>
              <w:rPr>
                <w:color w:val="000000"/>
                <w:sz w:val="24"/>
              </w:rPr>
            </w:r>
            <w:r/>
          </w:p>
        </w:tc>
        <w:tc>
          <w:tcPr>
            <w:tcW w:w="1009" w:type="dxa"/>
            <w:vAlign w:val="center"/>
            <w:textDirection w:val="lrTb"/>
            <w:noWrap w:val="false"/>
          </w:tcPr>
          <w:p>
            <w:pPr>
              <w:pStyle w:val="947"/>
              <w:jc w:val="center"/>
              <w:rPr>
                <w:color w:val="000000"/>
                <w:sz w:val="24"/>
              </w:rPr>
            </w:pPr>
            <w:r>
              <w:rPr>
                <w:color w:val="000000"/>
                <w:sz w:val="24"/>
              </w:rPr>
            </w:r>
            <w:r/>
          </w:p>
        </w:tc>
      </w:tr>
    </w:tbl>
    <w:p>
      <w:pPr>
        <w:pStyle w:val="947"/>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47"/>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47"/>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47"/>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947"/>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947"/>
        <w:jc w:val="left"/>
        <w:tabs>
          <w:tab w:val="left" w:pos="1800" w:leader="none"/>
          <w:tab w:val="left" w:pos="5580" w:leader="none"/>
        </w:tabs>
        <w:rPr>
          <w:color w:val="000000"/>
          <w:sz w:val="24"/>
        </w:rPr>
      </w:pPr>
      <w:r>
        <w:rPr>
          <w:color w:val="000000"/>
          <w:sz w:val="24"/>
        </w:rPr>
      </w:r>
      <w:r/>
    </w:p>
    <w:p>
      <w:pPr>
        <w:pStyle w:val="947"/>
        <w:rPr>
          <w:color w:val="000000"/>
          <w:sz w:val="24"/>
          <w:szCs w:val="20"/>
        </w:rPr>
      </w:pPr>
      <w:r>
        <w:rPr>
          <w:color w:val="000000"/>
          <w:sz w:val="24"/>
          <w:szCs w:val="20"/>
        </w:rPr>
      </w:r>
      <w:r/>
    </w:p>
    <w:p>
      <w:pPr>
        <w:pStyle w:val="94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47"/>
        <w:spacing w:line="360" w:lineRule="auto"/>
        <w:rPr>
          <w:color w:val="000000"/>
          <w:sz w:val="24"/>
          <w:szCs w:val="20"/>
        </w:rPr>
        <w:outlineLvl w:val="2"/>
      </w:pPr>
      <w:r>
        <w:rPr>
          <w:color w:val="000000"/>
          <w:sz w:val="24"/>
          <w:szCs w:val="20"/>
        </w:rPr>
        <w:br w:type="page" w:clear="all"/>
      </w:r>
      <w:r>
        <w:rPr>
          <w:color w:val="000000"/>
          <w:sz w:val="24"/>
          <w:szCs w:val="20"/>
        </w:rPr>
      </w:r>
      <w:r/>
    </w:p>
    <w:p>
      <w:pPr>
        <w:pStyle w:val="947"/>
        <w:rPr>
          <w:color w:val="000000"/>
          <w:sz w:val="24"/>
          <w:szCs w:val="20"/>
        </w:rPr>
      </w:pPr>
      <w:r>
        <w:rPr>
          <w:color w:val="000000"/>
          <w:sz w:val="24"/>
          <w:szCs w:val="20"/>
        </w:rPr>
      </w:r>
      <w:r/>
    </w:p>
    <w:p>
      <w:pPr>
        <w:pStyle w:val="947"/>
        <w:rPr>
          <w:color w:val="000000"/>
          <w:sz w:val="24"/>
          <w:szCs w:val="20"/>
        </w:rPr>
      </w:pPr>
      <w:r>
        <w:rPr>
          <w:color w:val="000000"/>
          <w:sz w:val="24"/>
          <w:szCs w:val="20"/>
        </w:rPr>
      </w:r>
      <w:r/>
    </w:p>
    <w:p>
      <w:pPr>
        <w:pStyle w:val="947"/>
        <w:keepLines w:val="0"/>
        <w:keepNext w:val="0"/>
        <w:pageBreakBefore w:val="0"/>
        <w:spacing w:line="360" w:lineRule="auto"/>
        <w:widowControl w:val="off"/>
        <w:rPr>
          <w:rFonts w:hint="eastAsia"/>
          <w:color w:val="000000"/>
          <w:sz w:val="24"/>
          <w:szCs w:val="20"/>
        </w:rPr>
      </w:pPr>
      <w:r>
        <w:rPr>
          <w:rFonts w:hint="eastAsia"/>
          <w:color w:val="000000"/>
          <w:sz w:val="24"/>
          <w:szCs w:val="20"/>
          <w:lang w:val="en-US" w:eastAsia="zh-CN"/>
        </w:rPr>
        <w:t xml:space="preserve">9 </w:t>
      </w:r>
      <w:r>
        <w:rPr>
          <w:rFonts w:hint="eastAsia"/>
          <w:color w:val="000000"/>
          <w:sz w:val="24"/>
          <w:szCs w:val="20"/>
        </w:rPr>
        <w:t xml:space="preserve">项目服务方案等</w:t>
      </w:r>
      <w:r>
        <w:rPr>
          <w:rFonts w:hint="eastAsia"/>
          <w:color w:val="000000"/>
          <w:sz w:val="24"/>
          <w:szCs w:val="20"/>
        </w:rPr>
      </w:r>
      <w:r/>
    </w:p>
    <w:p>
      <w:pPr>
        <w:pStyle w:val="979"/>
        <w:tabs>
          <w:tab w:val="left" w:pos="567" w:leader="none"/>
        </w:tabs>
        <w:rPr>
          <w:rFonts w:eastAsia="宋体"/>
          <w:lang w:val="en-US" w:eastAsia="zh-CN"/>
        </w:rPr>
      </w:pPr>
      <w:r>
        <w:rPr>
          <w:rFonts w:hint="eastAsia"/>
          <w:color w:val="000000"/>
          <w:sz w:val="24"/>
          <w:szCs w:val="20"/>
          <w:lang w:val="en-US" w:eastAsia="zh-CN"/>
        </w:rPr>
        <w:t xml:space="preserve">可以根据评分标准方案内容填写</w:t>
      </w:r>
      <w:r>
        <w:rPr>
          <w:rFonts w:eastAsia="宋体"/>
          <w:lang w:val="en-US" w:eastAsia="zh-CN"/>
        </w:rPr>
      </w:r>
      <w:r/>
    </w:p>
    <w:p>
      <w:pPr>
        <w:pStyle w:val="947"/>
        <w:keepLines w:val="0"/>
        <w:keepNext w:val="0"/>
        <w:pageBreakBefore w:val="0"/>
        <w:spacing w:line="360" w:lineRule="auto"/>
        <w:widowControl w:val="off"/>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79"/>
        <w:tabs>
          <w:tab w:val="left" w:pos="567" w:leader="none"/>
        </w:tabs>
        <w:rPr>
          <w:color w:val="000000"/>
          <w:sz w:val="24"/>
          <w:szCs w:val="20"/>
        </w:rPr>
      </w:pPr>
      <w:r>
        <w:rPr>
          <w:color w:val="000000"/>
          <w:sz w:val="24"/>
          <w:szCs w:val="20"/>
        </w:rPr>
      </w:r>
      <w:r/>
    </w:p>
    <w:p>
      <w:pPr>
        <w:pStyle w:val="947"/>
        <w:rPr>
          <w:color w:val="000000"/>
          <w:sz w:val="24"/>
          <w:szCs w:val="20"/>
        </w:rPr>
      </w:pPr>
      <w:r>
        <w:rPr>
          <w:color w:val="000000"/>
          <w:sz w:val="24"/>
          <w:szCs w:val="20"/>
        </w:rPr>
      </w:r>
      <w:r/>
    </w:p>
    <w:p>
      <w:pPr>
        <w:pStyle w:val="979"/>
        <w:tabs>
          <w:tab w:val="left" w:pos="567" w:leader="none"/>
        </w:tabs>
        <w:rPr>
          <w:color w:val="000000"/>
          <w:sz w:val="24"/>
          <w:szCs w:val="20"/>
        </w:rPr>
      </w:pPr>
      <w:r>
        <w:rPr>
          <w:color w:val="000000"/>
          <w:sz w:val="24"/>
          <w:szCs w:val="20"/>
        </w:rPr>
      </w:r>
      <w:r/>
    </w:p>
    <w:p>
      <w:pPr>
        <w:pStyle w:val="947"/>
        <w:rPr>
          <w:color w:val="000000"/>
          <w:sz w:val="24"/>
          <w:szCs w:val="20"/>
        </w:rPr>
      </w:pPr>
      <w:r>
        <w:rPr>
          <w:color w:val="000000"/>
          <w:sz w:val="24"/>
          <w:szCs w:val="20"/>
        </w:rPr>
      </w:r>
      <w:r/>
    </w:p>
    <w:p>
      <w:pPr>
        <w:pStyle w:val="979"/>
        <w:tabs>
          <w:tab w:val="left" w:pos="567" w:leader="none"/>
        </w:tabs>
      </w:p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spacing w:line="360" w:lineRule="auto"/>
        <w:rPr>
          <w:color w:val="000000"/>
          <w:sz w:val="24"/>
          <w:szCs w:val="20"/>
        </w:rPr>
        <w:outlineLvl w:val="2"/>
      </w:pPr>
      <w:r>
        <w:rPr>
          <w:color w:val="000000"/>
          <w:sz w:val="24"/>
          <w:szCs w:val="20"/>
        </w:rPr>
      </w:r>
      <w:r/>
    </w:p>
    <w:p>
      <w:pPr>
        <w:pStyle w:val="947"/>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0</w:t>
      </w:r>
      <w:r>
        <w:rPr>
          <w:rFonts w:hint="eastAsia"/>
          <w:color w:val="000000"/>
          <w:sz w:val="24"/>
          <w:szCs w:val="20"/>
        </w:rPr>
        <w:t xml:space="preserve"> 参加本项目人员一览表</w:t>
      </w:r>
      <w:r>
        <w:rPr>
          <w:color w:val="000000"/>
          <w:sz w:val="24"/>
          <w:szCs w:val="20"/>
        </w:rPr>
      </w:r>
      <w:r/>
    </w:p>
    <w:p>
      <w:pPr>
        <w:pStyle w:val="947"/>
        <w:jc w:val="center"/>
        <w:spacing w:line="360" w:lineRule="auto"/>
        <w:rPr>
          <w:rFonts w:ascii="宋体" w:hAnsi="宋体"/>
          <w:b/>
          <w:sz w:val="32"/>
          <w:szCs w:val="32"/>
        </w:rPr>
      </w:pPr>
      <w:r>
        <w:rPr>
          <w:rFonts w:ascii="宋体" w:hAnsi="宋体"/>
          <w:b/>
          <w:sz w:val="32"/>
          <w:szCs w:val="32"/>
        </w:rPr>
      </w:r>
      <w:r/>
    </w:p>
    <w:p>
      <w:pPr>
        <w:pStyle w:val="947"/>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47"/>
        <w:spacing w:line="360" w:lineRule="auto"/>
        <w:rPr>
          <w:rFonts w:ascii="宋体" w:hAnsi="宋体"/>
          <w:sz w:val="22"/>
        </w:rPr>
      </w:pPr>
      <w:r>
        <w:rPr>
          <w:rFonts w:ascii="宋体" w:hAnsi="宋体"/>
          <w:sz w:val="22"/>
        </w:rPr>
      </w:r>
      <w:r/>
    </w:p>
    <w:p>
      <w:pPr>
        <w:pStyle w:val="947"/>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7"/>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7"/>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7"/>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7"/>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7"/>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7"/>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7"/>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7"/>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7"/>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47"/>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7"/>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47"/>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47"/>
        <w:tabs>
          <w:tab w:val="left" w:pos="9765" w:leader="none"/>
        </w:tabs>
        <w:rPr>
          <w:rFonts w:ascii="宋体" w:hAnsi="宋体" w:cs="宋体"/>
          <w:b/>
          <w:sz w:val="24"/>
          <w:lang w:val="zh-CN"/>
        </w:rPr>
      </w:pPr>
      <w:r>
        <w:rPr>
          <w:rFonts w:ascii="宋体" w:hAnsi="宋体" w:cs="宋体"/>
          <w:b/>
          <w:sz w:val="24"/>
          <w:lang w:val="zh-CN"/>
        </w:rPr>
      </w:r>
      <w:r/>
    </w:p>
    <w:p>
      <w:pPr>
        <w:pStyle w:val="947"/>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47"/>
        <w:spacing w:line="360" w:lineRule="auto"/>
        <w:rPr>
          <w:rFonts w:ascii="宋体" w:hAnsi="宋体"/>
          <w:sz w:val="24"/>
        </w:rPr>
      </w:pPr>
      <w:r>
        <w:rPr>
          <w:rFonts w:ascii="宋体" w:hAnsi="宋体"/>
          <w:sz w:val="24"/>
        </w:rPr>
      </w:r>
      <w:r/>
    </w:p>
    <w:p>
      <w:pPr>
        <w:pStyle w:val="9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47"/>
        <w:rPr>
          <w:sz w:val="22"/>
        </w:rPr>
      </w:pPr>
      <w:r>
        <w:rPr>
          <w:sz w:val="22"/>
        </w:rPr>
        <w:br w:type="page" w:clear="all"/>
      </w:r>
      <w:bookmarkStart w:id="734" w:name="_Toc288738397"/>
      <w:r/>
      <w:bookmarkStart w:id="735" w:name="_Toc288738839"/>
      <w:r>
        <w:rPr>
          <w:sz w:val="22"/>
        </w:rPr>
      </w:r>
      <w:r/>
    </w:p>
    <w:p>
      <w:pPr>
        <w:pStyle w:val="947"/>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1 </w:t>
      </w:r>
      <w:r>
        <w:rPr>
          <w:rFonts w:hint="eastAsia"/>
          <w:color w:val="000000"/>
          <w:sz w:val="24"/>
          <w:szCs w:val="20"/>
        </w:rPr>
        <w:t xml:space="preserve">相关业绩案例一览表</w:t>
      </w:r>
      <w:r>
        <w:rPr>
          <w:color w:val="000000"/>
          <w:sz w:val="24"/>
          <w:szCs w:val="20"/>
        </w:rPr>
      </w:r>
      <w:r/>
    </w:p>
    <w:p>
      <w:pPr>
        <w:pStyle w:val="947"/>
        <w:rPr>
          <w:color w:val="000000"/>
          <w:sz w:val="24"/>
          <w:szCs w:val="20"/>
        </w:rPr>
      </w:pPr>
      <w:r>
        <w:rPr>
          <w:color w:val="000000"/>
          <w:sz w:val="24"/>
          <w:szCs w:val="20"/>
        </w:rPr>
      </w:r>
      <w:r/>
    </w:p>
    <w:p>
      <w:pPr>
        <w:pStyle w:val="947"/>
        <w:jc w:val="center"/>
        <w:rPr>
          <w:rFonts w:ascii="宋体" w:hAnsi="宋体"/>
          <w:b/>
          <w:sz w:val="32"/>
          <w:szCs w:val="32"/>
        </w:rPr>
      </w:pPr>
      <w:r>
        <w:rPr>
          <w:rFonts w:hint="eastAsia" w:ascii="宋体" w:hAnsi="宋体"/>
          <w:b/>
          <w:sz w:val="32"/>
          <w:szCs w:val="32"/>
        </w:rPr>
        <w:t xml:space="preserve">相关业绩案例一览表</w:t>
      </w:r>
      <w:bookmarkEnd w:id="734"/>
      <w:r/>
      <w:bookmarkEnd w:id="735"/>
      <w:r>
        <w:rPr>
          <w:rFonts w:ascii="宋体" w:hAnsi="宋体"/>
          <w:b/>
          <w:sz w:val="32"/>
          <w:szCs w:val="32"/>
        </w:rPr>
      </w:r>
      <w:r/>
    </w:p>
    <w:p>
      <w:pPr>
        <w:pStyle w:val="947"/>
        <w:jc w:val="center"/>
        <w:spacing w:line="360" w:lineRule="auto"/>
        <w:rPr>
          <w:rFonts w:ascii="宋体" w:hAnsi="宋体"/>
          <w:b/>
          <w:sz w:val="28"/>
          <w:szCs w:val="30"/>
        </w:rPr>
      </w:pPr>
      <w:r>
        <w:rPr>
          <w:rFonts w:ascii="宋体" w:hAnsi="宋体"/>
          <w:b/>
          <w:sz w:val="28"/>
          <w:szCs w:val="30"/>
        </w:rPr>
      </w:r>
      <w:r/>
    </w:p>
    <w:p>
      <w:pPr>
        <w:pStyle w:val="947"/>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7"/>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7"/>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7"/>
              <w:spacing w:line="360" w:lineRule="auto"/>
              <w:tabs>
                <w:tab w:val="left" w:pos="9765" w:leader="none"/>
              </w:tabs>
              <w:rPr>
                <w:rFonts w:ascii="宋体" w:hAnsi="宋体" w:cs="宋体"/>
                <w:sz w:val="24"/>
              </w:rPr>
            </w:pPr>
            <w:r>
              <w:rPr>
                <w:rFonts w:ascii="宋体" w:hAnsi="宋体" w:cs="宋体"/>
                <w:sz w:val="24"/>
              </w:rPr>
            </w:r>
            <w:r/>
          </w:p>
        </w:tc>
      </w:tr>
    </w:tbl>
    <w:p>
      <w:pPr>
        <w:pStyle w:val="947"/>
        <w:tabs>
          <w:tab w:val="left" w:pos="9765" w:leader="none"/>
        </w:tabs>
        <w:rPr>
          <w:rFonts w:ascii="宋体" w:hAnsi="宋体" w:cs="宋体"/>
          <w:sz w:val="24"/>
          <w:lang w:val="zh-CN"/>
        </w:rPr>
      </w:pPr>
      <w:r>
        <w:rPr>
          <w:rFonts w:ascii="宋体" w:hAnsi="宋体" w:cs="宋体"/>
          <w:sz w:val="24"/>
          <w:lang w:val="zh-CN"/>
        </w:rPr>
      </w:r>
      <w:r/>
    </w:p>
    <w:p>
      <w:pPr>
        <w:pStyle w:val="947"/>
        <w:spacing w:line="360" w:lineRule="auto"/>
        <w:rPr>
          <w:rFonts w:ascii="宋体" w:hAnsi="宋体" w:cs="宋体"/>
          <w:sz w:val="24"/>
        </w:rPr>
      </w:pPr>
      <w:r>
        <w:rPr>
          <w:rFonts w:ascii="宋体" w:hAnsi="宋体" w:cs="宋体"/>
          <w:sz w:val="24"/>
        </w:rPr>
      </w:r>
      <w:r/>
    </w:p>
    <w:p>
      <w:pPr>
        <w:pStyle w:val="9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47"/>
        <w:spacing w:line="360" w:lineRule="auto"/>
        <w:rPr>
          <w:color w:val="000000"/>
          <w:sz w:val="24"/>
          <w:szCs w:val="20"/>
        </w:rPr>
        <w:sectPr>
          <w:footnotePr/>
          <w:endnotePr/>
          <w:type w:val="nextPage"/>
          <w:pgSz w:w="11907" w:h="16840" w:orient="portrait"/>
          <w:pgMar w:top="1417" w:right="1134" w:bottom="1417" w:left="1701" w:header="851" w:footer="850" w:gutter="0"/>
          <w:cols w:num="1" w:sep="0" w:space="1701" w:equalWidth="1"/>
          <w:docGrid w:linePitch="360"/>
        </w:sectPr>
        <w:outlineLvl w:val="2"/>
      </w:pPr>
      <w:r>
        <w:rPr>
          <w:color w:val="000000"/>
          <w:sz w:val="24"/>
          <w:szCs w:val="20"/>
        </w:rPr>
      </w:r>
      <w:r/>
    </w:p>
    <w:p>
      <w:pPr>
        <w:pStyle w:val="947"/>
      </w:pPr>
      <w:r/>
      <w:r/>
    </w:p>
    <w:p>
      <w:pPr>
        <w:pStyle w:val="947"/>
        <w:spacing w:line="360" w:lineRule="auto"/>
        <w:rPr>
          <w:b/>
          <w:sz w:val="36"/>
          <w:szCs w:val="36"/>
        </w:rPr>
        <w:outlineLvl w:val="2"/>
      </w:pPr>
      <w:r>
        <w:rPr>
          <w:color w:val="000000"/>
          <w:sz w:val="24"/>
          <w:szCs w:val="20"/>
        </w:rPr>
        <w:t xml:space="preserve">1</w:t>
      </w:r>
      <w:r>
        <w:rPr>
          <w:rFonts w:hint="eastAsia"/>
          <w:color w:val="000000"/>
          <w:sz w:val="24"/>
          <w:szCs w:val="20"/>
          <w:lang w:val="en-US" w:eastAsia="zh-CN"/>
        </w:rPr>
        <w:t xml:space="preserve">2</w:t>
      </w:r>
      <w:r>
        <w:rPr>
          <w:color w:val="000000"/>
          <w:sz w:val="24"/>
          <w:szCs w:val="20"/>
        </w:rPr>
        <w:t xml:space="preserve"> 磋商文件要求提供或供应商认为应附的其他材</w:t>
      </w:r>
      <w:r>
        <w:rPr>
          <w:rFonts w:hint="eastAsia"/>
          <w:color w:val="000000"/>
          <w:sz w:val="24"/>
          <w:szCs w:val="20"/>
        </w:rPr>
        <w:t xml:space="preserve">料</w:t>
      </w:r>
      <w:r>
        <w:rPr>
          <w:b/>
          <w:sz w:val="36"/>
          <w:szCs w:val="36"/>
        </w:rPr>
      </w:r>
      <w:r/>
    </w:p>
    <w:p>
      <w:pPr>
        <w:pStyle w:val="947"/>
        <w:jc w:val="left"/>
        <w:widowControl/>
        <w:rPr>
          <w:b/>
          <w:sz w:val="36"/>
          <w:szCs w:val="36"/>
        </w:rPr>
      </w:pPr>
      <w:r>
        <w:rPr>
          <w:b/>
          <w:sz w:val="36"/>
          <w:szCs w:val="36"/>
        </w:rPr>
      </w:r>
      <w:r/>
    </w:p>
    <w:p>
      <w:pPr>
        <w:pStyle w:val="947"/>
        <w:jc w:val="left"/>
        <w:widowControl/>
        <w:rPr>
          <w:rFonts w:hint="eastAsia" w:ascii="宋体" w:hAnsi="宋体" w:cs="宋体"/>
          <w:b/>
          <w:sz w:val="24"/>
        </w:rPr>
      </w:pPr>
      <w:r>
        <w:rPr>
          <w:rFonts w:hint="eastAsia" w:ascii="宋体" w:hAnsi="宋体" w:cs="宋体"/>
          <w:b/>
          <w:sz w:val="24"/>
        </w:rPr>
      </w:r>
      <w:r/>
    </w:p>
    <w:p>
      <w:pPr>
        <w:pStyle w:val="947"/>
        <w:jc w:val="left"/>
        <w:widowControl/>
        <w:rPr>
          <w:b/>
          <w:sz w:val="36"/>
          <w:szCs w:val="36"/>
        </w:rPr>
      </w:pPr>
      <w:r>
        <w:rPr>
          <w:b/>
          <w:sz w:val="36"/>
          <w:szCs w:val="36"/>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Segoe UI">
    <w:panose1 w:val="020B0502040204020203"/>
  </w:font>
  <w:font w:name="CESI黑体-GB2312">
    <w:panose1 w:val="020B0503020202020204"/>
  </w:font>
  <w:font w:name="仿宋">
    <w:panose1 w:val="02010609060101010101"/>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方正小标宋简体">
    <w:panose1 w:val="020B0503020202020204"/>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2"/>
      </w:rPr>
      <w:framePr w:wrap="around" w:vAnchor="text" w:hAnchor="margin" w:xAlign="center" w:y="1"/>
    </w:pPr>
    <w:r>
      <w:fldChar w:fldCharType="begin"/>
    </w:r>
    <w:r>
      <w:rPr>
        <w:rStyle w:val="1022"/>
      </w:rPr>
      <w:instrText xml:space="preserve">PAGE  </w:instrText>
    </w:r>
    <w:r>
      <w:fldChar w:fldCharType="end"/>
    </w:r>
    <w:r>
      <w:rPr>
        <w:rStyle w:val="1022"/>
      </w:rPr>
    </w:r>
    <w:r/>
  </w:p>
  <w:p>
    <w:pPr>
      <w:pStyle w:val="99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7"/>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7"/>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both"/>
      <w:tabs>
        <w:tab w:val="center" w:pos="4153" w:leader="none"/>
        <w:tab w:val="right" w:pos="8306" w:leader="none"/>
      </w:tabs>
      <w:rPr>
        <w:rFonts w:ascii="Times New Roman"/>
      </w:rPr>
    </w:pPr>
    <w:r>
      <w:rPr>
        <w:rFonts w:ascii="Times New Roman"/>
      </w:rPr>
    </w:r>
    <w:r/>
  </w:p>
  <w:p>
    <w:pPr>
      <w:pStyle w:val="996"/>
      <w:jc w:val="both"/>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- 10 -</w:t>
                          </w:r>
                          <w:r>
                            <w:fldChar w:fldCharType="end"/>
                          </w:r>
                          <w:r/>
                        </w:p>
                        <w:p>
                          <w:pPr>
                            <w:pStyle w:val="94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- 10 -</w:t>
                    </w:r>
                    <w:r>
                      <w:fldChar w:fldCharType="end"/>
                    </w:r>
                    <w:r/>
                  </w:p>
                  <w:p>
                    <w:pPr>
                      <w:pStyle w:val="947"/>
                    </w:pPr>
                    <w:r/>
                    <w:r/>
                  </w:p>
                </w:txbxContent>
              </v:textbox>
            </v:shape>
          </w:pict>
        </mc:Fallback>
      </mc:AlternateContent>
    </w:r>
    <w:r>
      <w:rPr>
        <w:rFonts w:ascii="Times New Roman"/>
      </w:rPr>
    </w:r>
    <w:r/>
  </w:p>
  <w:p>
    <w:pPr>
      <w:pStyle w:val="996"/>
      <w:jc w:val="both"/>
      <w:tabs>
        <w:tab w:val="center" w:pos="4153" w:leader="none"/>
        <w:tab w:val="right" w:pos="8306" w:leader="none"/>
      </w:tabs>
      <w:rPr>
        <w:rFonts w:ascii="Times New Roman"/>
      </w:rPr>
    </w:pP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2"/>
      </w:rPr>
      <w:framePr w:wrap="around" w:vAnchor="text" w:hAnchor="margin" w:xAlign="center" w:y="1"/>
    </w:pPr>
    <w:r>
      <w:rPr>
        <w:rStyle w:val="1022"/>
      </w:rPr>
      <w:fldChar w:fldCharType="begin"/>
    </w:r>
    <w:r>
      <w:rPr>
        <w:rStyle w:val="1022"/>
      </w:rPr>
      <w:instrText xml:space="preserve">PAGE  </w:instrText>
    </w:r>
    <w:r>
      <w:rPr>
        <w:rStyle w:val="1022"/>
      </w:rPr>
      <w:fldChar w:fldCharType="end"/>
    </w:r>
    <w:r>
      <w:rPr>
        <w:rStyle w:val="1022"/>
      </w:rPr>
    </w:r>
    <w:r/>
  </w:p>
  <w:p>
    <w:pPr>
      <w:pStyle w:val="996"/>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2"/>
      </w:rPr>
      <w:framePr w:wrap="around" w:vAnchor="text" w:hAnchor="margin" w:xAlign="right" w:y="1"/>
    </w:pPr>
    <w:r>
      <w:rPr>
        <w:rStyle w:val="1022"/>
      </w:rPr>
      <w:fldChar w:fldCharType="begin"/>
    </w:r>
    <w:r>
      <w:rPr>
        <w:rStyle w:val="1022"/>
      </w:rPr>
      <w:instrText xml:space="preserve">PAGE  </w:instrText>
    </w:r>
    <w:r>
      <w:rPr>
        <w:rStyle w:val="1022"/>
      </w:rPr>
      <w:fldChar w:fldCharType="end"/>
    </w:r>
    <w:r>
      <w:rPr>
        <w:rStyle w:val="1022"/>
      </w:rPr>
    </w:r>
    <w:r/>
  </w:p>
  <w:p>
    <w:pPr>
      <w:pStyle w:val="996"/>
      <w:ind w:right="360"/>
      <w:tabs>
        <w:tab w:val="center" w:pos="4153" w:leader="none"/>
        <w:tab w:val="right" w:pos="8306" w:leader="none"/>
      </w:tabs>
    </w:pPr>
    <w:r/>
    <w:r/>
  </w:p>
  <w:p>
    <w:pPr>
      <w:pStyle w:val="94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right"/>
      <w:tabs>
        <w:tab w:val="center" w:pos="4153" w:leader="none"/>
        <w:tab w:val="right" w:pos="8306" w:leader="none"/>
      </w:tabs>
    </w:pPr>
    <w:r>
      <w:rPr>
        <w:rFonts w:hint="eastAsia"/>
      </w:rPr>
      <w:t xml:space="preserve">常州正衡招投标有限公司竞争性磋商文件</w:t>
    </w:r>
    <w:r/>
  </w:p>
  <w:p>
    <w:pPr>
      <w:pStyle w:val="999"/>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right"/>
      <w:tabs>
        <w:tab w:val="center" w:pos="4153" w:leader="none"/>
        <w:tab w:val="right" w:pos="8306" w:leader="none"/>
      </w:tabs>
      <w:pBdr>
        <w:bottom w:val="none" w:color="000000" w:sz="0" w:space="1"/>
      </w:pBdr>
    </w:pPr>
    <w:r>
      <w:rPr>
        <w:rFonts w:hint="eastAsia"/>
      </w:rPr>
      <w:t xml:space="preserve">常州正衡招投标有限公司竞争性磋商文件</w:t>
    </w:r>
    <w:r/>
  </w:p>
  <w:p>
    <w:pPr>
      <w:pStyle w:val="999"/>
      <w:jc w:val="left"/>
      <w:tabs>
        <w:tab w:val="center" w:pos="4153" w:leader="none"/>
        <w:tab w:val="left" w:pos="5565" w:leader="none"/>
        <w:tab w:val="right" w:pos="8306" w:leader="none"/>
      </w:tabs>
      <w:rPr>
        <w:rFonts w:hint="eastAsia"/>
      </w:rPr>
      <w:pBdr>
        <w:bottom w:val="none" w:color="000000" w:sz="0" w:space="1"/>
      </w:pBdr>
    </w:pPr>
    <w:r>
      <w:rPr>
        <w:rFonts w:hint="eastAsia"/>
      </w:rPr>
      <w:tab/>
    </w:r>
    <w:r>
      <w:rPr>
        <w:rFonts w:hint="eastAsia"/>
      </w:rPr>
      <w:tab/>
    </w:r>
    <w:r>
      <w:rPr>
        <w:rFonts w:hint="eastAsia"/>
      </w:rPr>
      <w:tab/>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right"/>
      <w:tabs>
        <w:tab w:val="center" w:pos="4153" w:leader="none"/>
        <w:tab w:val="right" w:pos="8306" w:leader="none"/>
      </w:tabs>
    </w:pPr>
    <w:r>
      <w:rPr>
        <w:rFonts w:hint="eastAsia"/>
      </w:rPr>
      <w:t xml:space="preserve">常州正衡招投标有限公司竞争性磋商文件</w:t>
    </w:r>
    <w:r/>
  </w:p>
  <w:p>
    <w:pPr>
      <w:pStyle w:val="999"/>
      <w:jc w:val="righ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pPr>
    <w:r/>
    <w:r/>
  </w:p>
  <w:p>
    <w:pPr>
      <w:pStyle w:val="94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47"/>
        <w:ind w:left="425" w:hanging="425"/>
      </w:pPr>
      <w:rPr>
        <w:rFonts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9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947"/>
        <w:ind w:left="4941" w:hanging="1140"/>
        <w:tabs>
          <w:tab w:val="num" w:pos="4941" w:leader="none"/>
        </w:tabs>
      </w:pPr>
      <w:rPr>
        <w:rFonts w:hint="eastAsia"/>
      </w:rPr>
    </w:lvl>
    <w:lvl w:ilvl="1">
      <w:start w:val="1"/>
      <w:numFmt w:val="lowerLetter"/>
      <w:isLgl w:val="false"/>
      <w:suff w:val="tab"/>
      <w:lvlText w:val="%2)"/>
      <w:lvlJc w:val="left"/>
      <w:pPr>
        <w:pStyle w:val="947"/>
        <w:ind w:left="4641" w:hanging="420"/>
        <w:tabs>
          <w:tab w:val="num" w:pos="4641" w:leader="none"/>
        </w:tabs>
      </w:pPr>
    </w:lvl>
    <w:lvl w:ilvl="2">
      <w:start w:val="1"/>
      <w:numFmt w:val="lowerRoman"/>
      <w:isLgl w:val="false"/>
      <w:suff w:val="tab"/>
      <w:lvlText w:val="%3."/>
      <w:lvlJc w:val="right"/>
      <w:pPr>
        <w:pStyle w:val="947"/>
        <w:ind w:left="5061" w:hanging="420"/>
        <w:tabs>
          <w:tab w:val="num" w:pos="5061" w:leader="none"/>
        </w:tabs>
      </w:pPr>
    </w:lvl>
    <w:lvl w:ilvl="3">
      <w:start w:val="1"/>
      <w:numFmt w:val="decimal"/>
      <w:isLgl w:val="false"/>
      <w:suff w:val="tab"/>
      <w:lvlText w:val="%4."/>
      <w:lvlJc w:val="left"/>
      <w:pPr>
        <w:pStyle w:val="947"/>
        <w:ind w:left="5481" w:hanging="420"/>
        <w:tabs>
          <w:tab w:val="num" w:pos="5481" w:leader="none"/>
        </w:tabs>
      </w:pPr>
    </w:lvl>
    <w:lvl w:ilvl="4">
      <w:start w:val="1"/>
      <w:numFmt w:val="lowerLetter"/>
      <w:isLgl w:val="false"/>
      <w:suff w:val="tab"/>
      <w:lvlText w:val="%5)"/>
      <w:lvlJc w:val="left"/>
      <w:pPr>
        <w:pStyle w:val="947"/>
        <w:ind w:left="5901" w:hanging="420"/>
        <w:tabs>
          <w:tab w:val="num" w:pos="5901" w:leader="none"/>
        </w:tabs>
      </w:pPr>
    </w:lvl>
    <w:lvl w:ilvl="5">
      <w:start w:val="1"/>
      <w:numFmt w:val="lowerRoman"/>
      <w:isLgl w:val="false"/>
      <w:suff w:val="tab"/>
      <w:lvlText w:val="%6."/>
      <w:lvlJc w:val="right"/>
      <w:pPr>
        <w:pStyle w:val="947"/>
        <w:ind w:left="6321" w:hanging="420"/>
        <w:tabs>
          <w:tab w:val="num" w:pos="6321" w:leader="none"/>
        </w:tabs>
      </w:pPr>
    </w:lvl>
    <w:lvl w:ilvl="6">
      <w:start w:val="1"/>
      <w:numFmt w:val="decimal"/>
      <w:isLgl w:val="false"/>
      <w:suff w:val="tab"/>
      <w:lvlText w:val="%7."/>
      <w:lvlJc w:val="left"/>
      <w:pPr>
        <w:pStyle w:val="947"/>
        <w:ind w:left="6741" w:hanging="420"/>
        <w:tabs>
          <w:tab w:val="num" w:pos="6741" w:leader="none"/>
        </w:tabs>
      </w:pPr>
    </w:lvl>
    <w:lvl w:ilvl="7">
      <w:start w:val="1"/>
      <w:numFmt w:val="lowerLetter"/>
      <w:isLgl w:val="false"/>
      <w:suff w:val="tab"/>
      <w:lvlText w:val="%8)"/>
      <w:lvlJc w:val="left"/>
      <w:pPr>
        <w:pStyle w:val="947"/>
        <w:ind w:left="7161" w:hanging="420"/>
        <w:tabs>
          <w:tab w:val="num" w:pos="7161" w:leader="none"/>
        </w:tabs>
      </w:pPr>
    </w:lvl>
    <w:lvl w:ilvl="8">
      <w:start w:val="1"/>
      <w:numFmt w:val="lowerRoman"/>
      <w:isLgl w:val="false"/>
      <w:suff w:val="tab"/>
      <w:lvlText w:val="%9."/>
      <w:lvlJc w:val="right"/>
      <w:pPr>
        <w:pStyle w:val="947"/>
        <w:ind w:left="7581" w:hanging="420"/>
        <w:tabs>
          <w:tab w:val="num" w:pos="7581" w:leader="none"/>
        </w:tabs>
      </w:pPr>
    </w:lvl>
  </w:abstractNum>
  <w:abstractNum w:abstractNumId="12">
    <w:multiLevelType w:val="hybridMultilevel"/>
    <w:lvl w:ilvl="0">
      <w:start w:val="1"/>
      <w:numFmt w:val="decimal"/>
      <w:pStyle w:val="1060"/>
      <w:isLgl w:val="false"/>
      <w:suff w:val="tab"/>
      <w:lvlText w:val="%1."/>
      <w:lvlJc w:val="left"/>
      <w:pPr>
        <w:pStyle w:val="947"/>
        <w:ind w:left="420" w:hanging="420"/>
      </w:pPr>
    </w:lvl>
    <w:lvl w:ilvl="1">
      <w:start w:val="1"/>
      <w:numFmt w:val="decimal"/>
      <w:isLgl w:val="false"/>
      <w:suff w:val="tab"/>
      <w:lvlText w:val="（%2）"/>
      <w:lvlJc w:val="left"/>
      <w:pPr>
        <w:pStyle w:val="947"/>
        <w:ind w:left="1140" w:hanging="720"/>
        <w:tabs>
          <w:tab w:val="num" w:pos="1140" w:leader="none"/>
        </w:tabs>
      </w:pPr>
      <w:rPr>
        <w:rFonts w:hint="eastAsia"/>
      </w:rPr>
    </w:lvl>
    <w:lvl w:ilvl="2">
      <w:start w:val="1"/>
      <w:numFmt w:val="lowerRoman"/>
      <w:isLgl w:val="false"/>
      <w:suff w:val="tab"/>
      <w:lvlText w:val="%3."/>
      <w:lvlJc w:val="right"/>
      <w:pPr>
        <w:pStyle w:val="947"/>
        <w:ind w:left="1260" w:hanging="420"/>
      </w:pPr>
    </w:lvl>
    <w:lvl w:ilvl="3">
      <w:start w:val="1"/>
      <w:numFmt w:val="decimal"/>
      <w:isLgl w:val="false"/>
      <w:suff w:val="tab"/>
      <w:lvlText w:val="%4."/>
      <w:lvlJc w:val="left"/>
      <w:pPr>
        <w:pStyle w:val="947"/>
        <w:ind w:left="1680" w:hanging="420"/>
      </w:pPr>
    </w:lvl>
    <w:lvl w:ilvl="4">
      <w:start w:val="1"/>
      <w:numFmt w:val="lowerLetter"/>
      <w:isLgl w:val="false"/>
      <w:suff w:val="tab"/>
      <w:lvlText w:val="%5)"/>
      <w:lvlJc w:val="left"/>
      <w:pPr>
        <w:pStyle w:val="947"/>
        <w:ind w:left="2100" w:hanging="420"/>
      </w:pPr>
    </w:lvl>
    <w:lvl w:ilvl="5">
      <w:start w:val="1"/>
      <w:numFmt w:val="lowerRoman"/>
      <w:isLgl w:val="false"/>
      <w:suff w:val="tab"/>
      <w:lvlText w:val="%6."/>
      <w:lvlJc w:val="right"/>
      <w:pPr>
        <w:pStyle w:val="947"/>
        <w:ind w:left="2520" w:hanging="420"/>
      </w:pPr>
    </w:lvl>
    <w:lvl w:ilvl="6">
      <w:start w:val="1"/>
      <w:numFmt w:val="decimal"/>
      <w:isLgl w:val="false"/>
      <w:suff w:val="tab"/>
      <w:lvlText w:val="%7."/>
      <w:lvlJc w:val="left"/>
      <w:pPr>
        <w:pStyle w:val="947"/>
        <w:ind w:left="2940" w:hanging="420"/>
      </w:pPr>
    </w:lvl>
    <w:lvl w:ilvl="7">
      <w:start w:val="1"/>
      <w:numFmt w:val="lowerLetter"/>
      <w:isLgl w:val="false"/>
      <w:suff w:val="tab"/>
      <w:lvlText w:val="%8)"/>
      <w:lvlJc w:val="left"/>
      <w:pPr>
        <w:pStyle w:val="947"/>
        <w:ind w:left="3360" w:hanging="420"/>
      </w:pPr>
    </w:lvl>
    <w:lvl w:ilvl="8">
      <w:start w:val="1"/>
      <w:numFmt w:val="lowerRoman"/>
      <w:isLgl w:val="false"/>
      <w:suff w:val="tab"/>
      <w:lvlText w:val="%9."/>
      <w:lvlJc w:val="right"/>
      <w:pPr>
        <w:pStyle w:val="947"/>
        <w:ind w:left="3780" w:hanging="420"/>
      </w:pPr>
    </w:lvl>
  </w:abstractNum>
  <w:abstractNum w:abstractNumId="13">
    <w:multiLevelType w:val="hybridMultilevel"/>
    <w:lvl w:ilvl="0">
      <w:start w:val="1"/>
      <w:numFmt w:val="lowerLetter"/>
      <w:pStyle w:val="1134"/>
      <w:isLgl w:val="false"/>
      <w:suff w:val="tab"/>
      <w:lvlText w:val="%1)"/>
      <w:lvlJc w:val="left"/>
      <w:pPr>
        <w:pStyle w:val="947"/>
        <w:ind w:left="902" w:hanging="420"/>
      </w:pPr>
      <w:rPr>
        <w:color w:val="000000"/>
      </w:rPr>
    </w:lvl>
    <w:lvl w:ilvl="1">
      <w:start w:val="1"/>
      <w:numFmt w:val="lowerLetter"/>
      <w:isLgl w:val="false"/>
      <w:suff w:val="tab"/>
      <w:lvlText w:val="%2)"/>
      <w:lvlJc w:val="left"/>
      <w:pPr>
        <w:pStyle w:val="947"/>
        <w:ind w:left="1322" w:hanging="420"/>
      </w:pPr>
    </w:lvl>
    <w:lvl w:ilvl="2">
      <w:start w:val="1"/>
      <w:numFmt w:val="lowerRoman"/>
      <w:isLgl w:val="false"/>
      <w:suff w:val="tab"/>
      <w:lvlText w:val="%3."/>
      <w:lvlJc w:val="right"/>
      <w:pPr>
        <w:pStyle w:val="947"/>
        <w:ind w:left="1742" w:hanging="420"/>
      </w:pPr>
    </w:lvl>
    <w:lvl w:ilvl="3">
      <w:start w:val="1"/>
      <w:numFmt w:val="decimal"/>
      <w:isLgl w:val="false"/>
      <w:suff w:val="tab"/>
      <w:lvlText w:val="%4."/>
      <w:lvlJc w:val="left"/>
      <w:pPr>
        <w:pStyle w:val="947"/>
        <w:ind w:left="2162" w:hanging="420"/>
      </w:pPr>
    </w:lvl>
    <w:lvl w:ilvl="4">
      <w:start w:val="1"/>
      <w:numFmt w:val="lowerLetter"/>
      <w:isLgl w:val="false"/>
      <w:suff w:val="tab"/>
      <w:lvlText w:val="%5)"/>
      <w:lvlJc w:val="left"/>
      <w:pPr>
        <w:pStyle w:val="947"/>
        <w:ind w:left="2582" w:hanging="420"/>
      </w:pPr>
    </w:lvl>
    <w:lvl w:ilvl="5">
      <w:start w:val="1"/>
      <w:numFmt w:val="lowerRoman"/>
      <w:isLgl w:val="false"/>
      <w:suff w:val="tab"/>
      <w:lvlText w:val="%6."/>
      <w:lvlJc w:val="right"/>
      <w:pPr>
        <w:pStyle w:val="947"/>
        <w:ind w:left="3002" w:hanging="420"/>
      </w:pPr>
    </w:lvl>
    <w:lvl w:ilvl="6">
      <w:start w:val="1"/>
      <w:numFmt w:val="decimal"/>
      <w:isLgl w:val="false"/>
      <w:suff w:val="tab"/>
      <w:lvlText w:val="%7."/>
      <w:lvlJc w:val="left"/>
      <w:pPr>
        <w:pStyle w:val="947"/>
        <w:ind w:left="3422" w:hanging="420"/>
      </w:pPr>
    </w:lvl>
    <w:lvl w:ilvl="7">
      <w:start w:val="1"/>
      <w:numFmt w:val="lowerLetter"/>
      <w:isLgl w:val="false"/>
      <w:suff w:val="tab"/>
      <w:lvlText w:val="%8)"/>
      <w:lvlJc w:val="left"/>
      <w:pPr>
        <w:pStyle w:val="947"/>
        <w:ind w:left="3842" w:hanging="420"/>
      </w:pPr>
    </w:lvl>
    <w:lvl w:ilvl="8">
      <w:start w:val="1"/>
      <w:numFmt w:val="lowerRoman"/>
      <w:isLgl w:val="false"/>
      <w:suff w:val="tab"/>
      <w:lvlText w:val="%9."/>
      <w:lvlJc w:val="right"/>
      <w:pPr>
        <w:pStyle w:val="947"/>
        <w:ind w:left="4262" w:hanging="420"/>
      </w:pPr>
    </w:lvl>
  </w:abstractNum>
  <w:abstractNum w:abstractNumId="14">
    <w:multiLevelType w:val="hybridMultilevel"/>
    <w:lvl w:ilvl="0">
      <w:start w:val="1"/>
      <w:numFmt w:val="decimal"/>
      <w:pStyle w:val="1105"/>
      <w:isLgl w:val="false"/>
      <w:suff w:val="tab"/>
      <w:lvlText w:val="%1."/>
      <w:lvlJc w:val="left"/>
      <w:pPr>
        <w:pStyle w:val="94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54"/>
      <w:isLgl w:val="false"/>
      <w:suff w:val="nothing"/>
      <w:lvlText w:val="%1　"/>
      <w:lvlJc w:val="left"/>
      <w:pPr>
        <w:pStyle w:val="94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4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47"/>
        <w:ind w:left="-25" w:firstLine="0"/>
      </w:pPr>
      <w:rPr>
        <w:rFonts w:ascii="Times New Roman" w:hAnsi="Times New Roman" w:eastAsia="黑体"/>
        <w:b/>
        <w:i w:val="0"/>
        <w:sz w:val="28"/>
      </w:rPr>
    </w:lvl>
    <w:lvl w:ilvl="3">
      <w:start w:val="1"/>
      <w:numFmt w:val="decimal"/>
      <w:pStyle w:val="1090"/>
      <w:isLgl w:val="false"/>
      <w:suff w:val="nothing"/>
      <w:lvlText w:val="%1.%2.%3.%4　"/>
      <w:lvlJc w:val="left"/>
      <w:pPr>
        <w:pStyle w:val="94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4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47"/>
        <w:ind w:left="-25" w:firstLine="0"/>
      </w:pPr>
      <w:rPr>
        <w:rFonts w:ascii="Times New Roman" w:hAnsi="Times New Roman" w:eastAsia="宋体"/>
        <w:b/>
        <w:i w:val="0"/>
        <w:sz w:val="28"/>
      </w:rPr>
    </w:lvl>
    <w:lvl w:ilvl="6">
      <w:start w:val="1"/>
      <w:numFmt w:val="lowerLetter"/>
      <w:pStyle w:val="1111"/>
      <w:isLgl w:val="false"/>
      <w:suff w:val="tab"/>
      <w:lvlText w:val="%7) "/>
      <w:lvlJc w:val="left"/>
      <w:pPr>
        <w:pStyle w:val="947"/>
        <w:ind w:left="-125" w:firstLine="400"/>
        <w:tabs>
          <w:tab w:val="num" w:pos="635" w:leader="none"/>
        </w:tabs>
      </w:pPr>
      <w:rPr>
        <w:rFonts w:ascii="Times New Roman" w:hAnsi="Times New Roman" w:eastAsia="宋体"/>
        <w:b/>
        <w:i w:val="0"/>
        <w:color w:val="000000"/>
        <w:sz w:val="28"/>
        <w:u w:val="none"/>
      </w:rPr>
    </w:lvl>
    <w:lvl w:ilvl="7">
      <w:start w:val="1"/>
      <w:numFmt w:val="decimal"/>
      <w:pStyle w:val="1074"/>
      <w:isLgl w:val="false"/>
      <w:suff w:val="tab"/>
      <w:lvlText w:val="%8) "/>
      <w:lvlJc w:val="left"/>
      <w:pPr>
        <w:pStyle w:val="94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47"/>
        <w:ind w:left="500" w:firstLine="0"/>
        <w:tabs>
          <w:tab w:val="num" w:pos="860" w:leader="none"/>
        </w:tabs>
      </w:pPr>
      <w:rPr>
        <w:rFonts w:hint="eastAsia" w:ascii="宋体" w:eastAsia="宋体"/>
        <w:b w:val="0"/>
        <w:i w:val="0"/>
        <w:color w:val="000000"/>
        <w:sz w:val="28"/>
        <w:u w:val="none"/>
      </w:rPr>
    </w:lvl>
  </w:abstractNum>
  <w:abstractNum w:abstractNumId="16">
    <w:multiLevelType w:val="hybridMultilevel"/>
    <w:lvl w:ilvl="0">
      <w:start w:val="1"/>
      <w:numFmt w:val="decimal"/>
      <w:isLgl w:val="false"/>
      <w:suff w:val="tab"/>
      <w:lvlText w:val="%1．"/>
      <w:lvlJc w:val="left"/>
      <w:pPr>
        <w:pStyle w:val="947"/>
        <w:ind w:left="768" w:hanging="360"/>
        <w:tabs>
          <w:tab w:val="num" w:pos="768" w:leader="none"/>
        </w:tabs>
      </w:pPr>
      <w:rPr>
        <w:rFonts w:hint="eastAsia"/>
      </w:rPr>
    </w:lvl>
    <w:lvl w:ilvl="1">
      <w:start w:val="1"/>
      <w:numFmt w:val="decimal"/>
      <w:pStyle w:val="1092"/>
      <w:isLgl w:val="false"/>
      <w:suff w:val="tab"/>
      <w:lvlText w:val="%2、"/>
      <w:lvlJc w:val="left"/>
      <w:pPr>
        <w:pStyle w:val="947"/>
        <w:ind w:left="1188" w:hanging="360"/>
        <w:tabs>
          <w:tab w:val="num" w:pos="1188" w:leader="none"/>
        </w:tabs>
      </w:pPr>
      <w:rPr>
        <w:rFonts w:hint="eastAsia"/>
      </w:rPr>
    </w:lvl>
    <w:lvl w:ilvl="2">
      <w:start w:val="1"/>
      <w:numFmt w:val="decimal"/>
      <w:isLgl w:val="false"/>
      <w:suff w:val="tab"/>
      <w:lvlText w:val="（%3）"/>
      <w:lvlJc w:val="left"/>
      <w:pPr>
        <w:pStyle w:val="947"/>
        <w:ind w:left="1968" w:hanging="720"/>
        <w:tabs>
          <w:tab w:val="num" w:pos="1968" w:leader="none"/>
        </w:tabs>
      </w:pPr>
      <w:rPr>
        <w:rFonts w:hint="eastAsia"/>
        <w:u w:val="none"/>
      </w:rPr>
    </w:lvl>
    <w:lvl w:ilvl="3">
      <w:start w:val="1"/>
      <w:numFmt w:val="decimal"/>
      <w:isLgl w:val="false"/>
      <w:suff w:val="tab"/>
      <w:lvlText w:val="%4."/>
      <w:lvlJc w:val="left"/>
      <w:pPr>
        <w:pStyle w:val="947"/>
        <w:ind w:left="2088" w:hanging="420"/>
        <w:tabs>
          <w:tab w:val="num" w:pos="2088" w:leader="none"/>
        </w:tabs>
      </w:pPr>
    </w:lvl>
    <w:lvl w:ilvl="4">
      <w:start w:val="1"/>
      <w:numFmt w:val="lowerLetter"/>
      <w:isLgl w:val="false"/>
      <w:suff w:val="tab"/>
      <w:lvlText w:val="%5)"/>
      <w:lvlJc w:val="left"/>
      <w:pPr>
        <w:pStyle w:val="947"/>
        <w:ind w:left="2508" w:hanging="420"/>
        <w:tabs>
          <w:tab w:val="num" w:pos="2508" w:leader="none"/>
        </w:tabs>
      </w:pPr>
    </w:lvl>
    <w:lvl w:ilvl="5">
      <w:start w:val="1"/>
      <w:numFmt w:val="lowerRoman"/>
      <w:isLgl w:val="false"/>
      <w:suff w:val="tab"/>
      <w:lvlText w:val="%6."/>
      <w:lvlJc w:val="right"/>
      <w:pPr>
        <w:pStyle w:val="947"/>
        <w:ind w:left="2928" w:hanging="420"/>
        <w:tabs>
          <w:tab w:val="num" w:pos="2928" w:leader="none"/>
        </w:tabs>
      </w:pPr>
    </w:lvl>
    <w:lvl w:ilvl="6">
      <w:start w:val="1"/>
      <w:numFmt w:val="decimal"/>
      <w:isLgl w:val="false"/>
      <w:suff w:val="tab"/>
      <w:lvlText w:val="%7."/>
      <w:lvlJc w:val="left"/>
      <w:pPr>
        <w:pStyle w:val="947"/>
        <w:ind w:left="3348" w:hanging="420"/>
        <w:tabs>
          <w:tab w:val="num" w:pos="3348" w:leader="none"/>
        </w:tabs>
      </w:pPr>
    </w:lvl>
    <w:lvl w:ilvl="7">
      <w:start w:val="1"/>
      <w:numFmt w:val="lowerLetter"/>
      <w:isLgl w:val="false"/>
      <w:suff w:val="tab"/>
      <w:lvlText w:val="%8)"/>
      <w:lvlJc w:val="left"/>
      <w:pPr>
        <w:pStyle w:val="947"/>
        <w:ind w:left="3768" w:hanging="420"/>
        <w:tabs>
          <w:tab w:val="num" w:pos="3768" w:leader="none"/>
        </w:tabs>
      </w:pPr>
    </w:lvl>
    <w:lvl w:ilvl="8">
      <w:start w:val="1"/>
      <w:numFmt w:val="lowerRoman"/>
      <w:isLgl w:val="false"/>
      <w:suff w:val="tab"/>
      <w:lvlText w:val="%9."/>
      <w:lvlJc w:val="right"/>
      <w:pPr>
        <w:pStyle w:val="947"/>
        <w:ind w:left="4188" w:hanging="420"/>
        <w:tabs>
          <w:tab w:val="num" w:pos="4188" w:leader="none"/>
        </w:tabs>
      </w:pPr>
    </w:lvl>
  </w:abstractNum>
  <w:abstractNum w:abstractNumId="17">
    <w:multiLevelType w:val="hybridMultilevel"/>
    <w:lvl w:ilvl="0">
      <w:start w:val="1"/>
      <w:numFmt w:val="decimal"/>
      <w:isLgl w:val="false"/>
      <w:suff w:val="tab"/>
      <w:lvlText w:val="%1"/>
      <w:lvlJc w:val="left"/>
      <w:pPr>
        <w:pStyle w:val="947"/>
        <w:ind w:left="900" w:hanging="900"/>
        <w:tabs>
          <w:tab w:val="num" w:pos="900" w:leader="none"/>
        </w:tabs>
      </w:pPr>
      <w:rPr>
        <w:rFonts w:hint="eastAsia"/>
      </w:rPr>
    </w:lvl>
    <w:lvl w:ilvl="1">
      <w:start w:val="1"/>
      <w:numFmt w:val="decimal"/>
      <w:isLgl w:val="false"/>
      <w:suff w:val="tab"/>
      <w:lvlText w:val="%1.%2"/>
      <w:lvlJc w:val="left"/>
      <w:pPr>
        <w:pStyle w:val="94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7"/>
        <w:ind w:left="1980" w:hanging="900"/>
        <w:tabs>
          <w:tab w:val="num" w:pos="1980" w:leader="none"/>
        </w:tabs>
      </w:pPr>
      <w:rPr>
        <w:rFonts w:hint="eastAsia"/>
      </w:rPr>
    </w:lvl>
    <w:lvl w:ilvl="3">
      <w:start w:val="1"/>
      <w:numFmt w:val="decimal"/>
      <w:isLgl w:val="false"/>
      <w:suff w:val="tab"/>
      <w:lvlText w:val="%1.%2.%3.%4"/>
      <w:lvlJc w:val="left"/>
      <w:pPr>
        <w:pStyle w:val="947"/>
        <w:ind w:left="900" w:hanging="900"/>
        <w:tabs>
          <w:tab w:val="num" w:pos="900" w:leader="none"/>
        </w:tabs>
      </w:pPr>
      <w:rPr>
        <w:rFonts w:hint="eastAsia"/>
      </w:rPr>
    </w:lvl>
    <w:lvl w:ilvl="4">
      <w:start w:val="1"/>
      <w:numFmt w:val="decimal"/>
      <w:isLgl w:val="false"/>
      <w:suff w:val="tab"/>
      <w:lvlText w:val="%1.%2.%3.%4.%5"/>
      <w:lvlJc w:val="left"/>
      <w:pPr>
        <w:pStyle w:val="947"/>
        <w:ind w:left="900" w:hanging="900"/>
        <w:tabs>
          <w:tab w:val="num" w:pos="900" w:leader="none"/>
        </w:tabs>
      </w:pPr>
      <w:rPr>
        <w:rFonts w:hint="eastAsia"/>
      </w:rPr>
    </w:lvl>
    <w:lvl w:ilvl="5">
      <w:start w:val="1"/>
      <w:numFmt w:val="decimal"/>
      <w:isLgl w:val="false"/>
      <w:suff w:val="tab"/>
      <w:lvlText w:val="%1.%2.%3.%4.%5.%6"/>
      <w:lvlJc w:val="left"/>
      <w:pPr>
        <w:pStyle w:val="947"/>
        <w:ind w:left="900" w:hanging="900"/>
        <w:tabs>
          <w:tab w:val="num" w:pos="900" w:leader="none"/>
        </w:tabs>
      </w:pPr>
      <w:rPr>
        <w:rFonts w:hint="eastAsia"/>
      </w:rPr>
    </w:lvl>
    <w:lvl w:ilvl="6">
      <w:start w:val="1"/>
      <w:numFmt w:val="decimal"/>
      <w:isLgl w:val="false"/>
      <w:suff w:val="tab"/>
      <w:lvlText w:val="%1.%2.%3.%4.%5.%6.%7"/>
      <w:lvlJc w:val="left"/>
      <w:pPr>
        <w:pStyle w:val="947"/>
        <w:ind w:left="900" w:hanging="900"/>
        <w:tabs>
          <w:tab w:val="num" w:pos="900" w:leader="none"/>
        </w:tabs>
      </w:pPr>
      <w:rPr>
        <w:rFonts w:hint="eastAsia"/>
      </w:rPr>
    </w:lvl>
    <w:lvl w:ilvl="7">
      <w:start w:val="1"/>
      <w:numFmt w:val="decimal"/>
      <w:isLgl w:val="false"/>
      <w:suff w:val="tab"/>
      <w:lvlText w:val="%1.%2.%3.%4.%5.%6.%7.%8"/>
      <w:lvlJc w:val="left"/>
      <w:pPr>
        <w:pStyle w:val="947"/>
        <w:ind w:left="900" w:hanging="900"/>
        <w:tabs>
          <w:tab w:val="num" w:pos="900" w:leader="none"/>
        </w:tabs>
      </w:pPr>
      <w:rPr>
        <w:rFonts w:hint="eastAsia"/>
      </w:rPr>
    </w:lvl>
    <w:lvl w:ilvl="8">
      <w:start w:val="1"/>
      <w:numFmt w:val="decimal"/>
      <w:isLgl w:val="false"/>
      <w:suff w:val="tab"/>
      <w:lvlText w:val="%1.%2.%3.%4.%5.%6.%7.%8.%9"/>
      <w:lvlJc w:val="left"/>
      <w:pPr>
        <w:pStyle w:val="947"/>
        <w:ind w:left="900" w:hanging="900"/>
        <w:tabs>
          <w:tab w:val="num" w:pos="900" w:leader="none"/>
        </w:tabs>
      </w:pPr>
      <w:rPr>
        <w:rFonts w:hint="eastAsia"/>
      </w:rPr>
    </w:lvl>
  </w:abstractNum>
  <w:abstractNum w:abstractNumId="18">
    <w:multiLevelType w:val="hybridMultilevel"/>
    <w:lvl w:ilvl="0">
      <w:start w:val="1"/>
      <w:numFmt w:val="decimal"/>
      <w:pStyle w:val="1059"/>
      <w:isLgl w:val="false"/>
      <w:suff w:val="tab"/>
      <w:lvlText w:val="%1)"/>
      <w:lvlJc w:val="left"/>
      <w:pPr>
        <w:pStyle w:val="947"/>
        <w:ind w:left="420" w:hanging="420"/>
      </w:pPr>
    </w:lvl>
    <w:lvl w:ilvl="1">
      <w:start w:val="1"/>
      <w:numFmt w:val="lowerLetter"/>
      <w:isLgl w:val="false"/>
      <w:suff w:val="tab"/>
      <w:lvlText w:val="%2)"/>
      <w:lvlJc w:val="left"/>
      <w:pPr>
        <w:pStyle w:val="947"/>
        <w:ind w:left="840" w:hanging="420"/>
      </w:pPr>
    </w:lvl>
    <w:lvl w:ilvl="2">
      <w:start w:val="1"/>
      <w:numFmt w:val="lowerRoman"/>
      <w:isLgl w:val="false"/>
      <w:suff w:val="tab"/>
      <w:lvlText w:val="%3."/>
      <w:lvlJc w:val="right"/>
      <w:pPr>
        <w:pStyle w:val="947"/>
        <w:ind w:left="1260" w:hanging="420"/>
      </w:pPr>
    </w:lvl>
    <w:lvl w:ilvl="3">
      <w:start w:val="1"/>
      <w:numFmt w:val="decimal"/>
      <w:isLgl w:val="false"/>
      <w:suff w:val="tab"/>
      <w:lvlText w:val="%4."/>
      <w:lvlJc w:val="left"/>
      <w:pPr>
        <w:pStyle w:val="947"/>
        <w:ind w:left="1680" w:hanging="420"/>
      </w:pPr>
    </w:lvl>
    <w:lvl w:ilvl="4">
      <w:start w:val="1"/>
      <w:numFmt w:val="lowerLetter"/>
      <w:isLgl w:val="false"/>
      <w:suff w:val="tab"/>
      <w:lvlText w:val="%5)"/>
      <w:lvlJc w:val="left"/>
      <w:pPr>
        <w:pStyle w:val="947"/>
        <w:ind w:left="2100" w:hanging="420"/>
      </w:pPr>
    </w:lvl>
    <w:lvl w:ilvl="5">
      <w:start w:val="1"/>
      <w:numFmt w:val="lowerRoman"/>
      <w:isLgl w:val="false"/>
      <w:suff w:val="tab"/>
      <w:lvlText w:val="%6."/>
      <w:lvlJc w:val="right"/>
      <w:pPr>
        <w:pStyle w:val="947"/>
        <w:ind w:left="2520" w:hanging="420"/>
      </w:pPr>
    </w:lvl>
    <w:lvl w:ilvl="6">
      <w:start w:val="1"/>
      <w:numFmt w:val="decimal"/>
      <w:isLgl w:val="false"/>
      <w:suff w:val="tab"/>
      <w:lvlText w:val="%7."/>
      <w:lvlJc w:val="left"/>
      <w:pPr>
        <w:pStyle w:val="947"/>
        <w:ind w:left="2940" w:hanging="420"/>
      </w:pPr>
    </w:lvl>
    <w:lvl w:ilvl="7">
      <w:start w:val="1"/>
      <w:numFmt w:val="lowerLetter"/>
      <w:isLgl w:val="false"/>
      <w:suff w:val="tab"/>
      <w:lvlText w:val="%8)"/>
      <w:lvlJc w:val="left"/>
      <w:pPr>
        <w:pStyle w:val="947"/>
        <w:ind w:left="3360" w:hanging="420"/>
      </w:pPr>
    </w:lvl>
    <w:lvl w:ilvl="8">
      <w:start w:val="1"/>
      <w:numFmt w:val="lowerRoman"/>
      <w:isLgl w:val="false"/>
      <w:suff w:val="tab"/>
      <w:lvlText w:val="%9."/>
      <w:lvlJc w:val="right"/>
      <w:pPr>
        <w:pStyle w:val="947"/>
        <w:ind w:left="3780" w:hanging="420"/>
      </w:pPr>
    </w:lvl>
  </w:abstractNum>
  <w:abstractNum w:abstractNumId="19">
    <w:multiLevelType w:val="hybridMultilevel"/>
    <w:lvl w:ilvl="0">
      <w:start w:val="1"/>
      <w:numFmt w:val="decimal"/>
      <w:isLgl w:val="false"/>
      <w:suff w:val="tab"/>
      <w:lvlText w:val="%1."/>
      <w:lvlJc w:val="left"/>
      <w:pPr>
        <w:pStyle w:val="947"/>
        <w:ind w:left="1242" w:hanging="382"/>
      </w:pPr>
      <w:rPr>
        <w:rFonts w:ascii="仿宋" w:hAnsi="仿宋" w:eastAsia="仿宋" w:cs="仿宋"/>
        <w:spacing w:val="0"/>
        <w:sz w:val="32"/>
        <w:szCs w:val="32"/>
      </w:rPr>
    </w:lvl>
    <w:lvl w:ilvl="1">
      <w:start w:val="0"/>
      <w:numFmt w:val="bullet"/>
      <w:isLgl w:val="false"/>
      <w:suff w:val="tab"/>
      <w:lvlText w:val="•"/>
      <w:lvlJc w:val="left"/>
      <w:pPr>
        <w:pStyle w:val="947"/>
        <w:ind w:left="2010" w:hanging="382"/>
      </w:pPr>
    </w:lvl>
    <w:lvl w:ilvl="2">
      <w:start w:val="0"/>
      <w:numFmt w:val="bullet"/>
      <w:isLgl w:val="false"/>
      <w:suff w:val="tab"/>
      <w:lvlText w:val="•"/>
      <w:lvlJc w:val="left"/>
      <w:pPr>
        <w:pStyle w:val="947"/>
        <w:ind w:left="2781" w:hanging="382"/>
      </w:pPr>
    </w:lvl>
    <w:lvl w:ilvl="3">
      <w:start w:val="0"/>
      <w:numFmt w:val="bullet"/>
      <w:isLgl w:val="false"/>
      <w:suff w:val="tab"/>
      <w:lvlText w:val="•"/>
      <w:lvlJc w:val="left"/>
      <w:pPr>
        <w:pStyle w:val="947"/>
        <w:ind w:left="3551" w:hanging="382"/>
      </w:pPr>
    </w:lvl>
    <w:lvl w:ilvl="4">
      <w:start w:val="0"/>
      <w:numFmt w:val="bullet"/>
      <w:isLgl w:val="false"/>
      <w:suff w:val="tab"/>
      <w:lvlText w:val="•"/>
      <w:lvlJc w:val="left"/>
      <w:pPr>
        <w:pStyle w:val="947"/>
        <w:ind w:left="4322" w:hanging="382"/>
      </w:pPr>
    </w:lvl>
    <w:lvl w:ilvl="5">
      <w:start w:val="0"/>
      <w:numFmt w:val="bullet"/>
      <w:isLgl w:val="false"/>
      <w:suff w:val="tab"/>
      <w:lvlText w:val="•"/>
      <w:lvlJc w:val="left"/>
      <w:pPr>
        <w:pStyle w:val="947"/>
        <w:ind w:left="5093" w:hanging="382"/>
      </w:pPr>
    </w:lvl>
    <w:lvl w:ilvl="6">
      <w:start w:val="0"/>
      <w:numFmt w:val="bullet"/>
      <w:isLgl w:val="false"/>
      <w:suff w:val="tab"/>
      <w:lvlText w:val="•"/>
      <w:lvlJc w:val="left"/>
      <w:pPr>
        <w:pStyle w:val="947"/>
        <w:ind w:left="5863" w:hanging="382"/>
      </w:pPr>
    </w:lvl>
    <w:lvl w:ilvl="7">
      <w:start w:val="0"/>
      <w:numFmt w:val="bullet"/>
      <w:isLgl w:val="false"/>
      <w:suff w:val="tab"/>
      <w:lvlText w:val="•"/>
      <w:lvlJc w:val="left"/>
      <w:pPr>
        <w:pStyle w:val="947"/>
        <w:ind w:left="6634" w:hanging="382"/>
      </w:pPr>
    </w:lvl>
    <w:lvl w:ilvl="8">
      <w:start w:val="0"/>
      <w:numFmt w:val="bullet"/>
      <w:isLgl w:val="false"/>
      <w:suff w:val="tab"/>
      <w:lvlText w:val="•"/>
      <w:lvlJc w:val="left"/>
      <w:pPr>
        <w:pStyle w:val="947"/>
        <w:ind w:left="7404" w:hanging="382"/>
      </w:pPr>
    </w:lvl>
  </w:abstractNum>
  <w:abstractNum w:abstractNumId="20">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59"/>
      <w:isLgl w:val="false"/>
      <w:suff w:val="tab"/>
      <w:lvlText w:val="%1"/>
      <w:lvlJc w:val="left"/>
      <w:pPr>
        <w:pStyle w:val="947"/>
        <w:ind w:left="680" w:hanging="680"/>
      </w:pPr>
      <w:rPr>
        <w:rFonts w:hint="eastAsia" w:ascii="宋体" w:hAnsi="宋体" w:eastAsia="宋体"/>
      </w:rPr>
    </w:lvl>
    <w:lvl w:ilvl="1">
      <w:start w:val="1"/>
      <w:numFmt w:val="decimal"/>
      <w:pStyle w:val="1160"/>
      <w:isLgl w:val="false"/>
      <w:suff w:val="tab"/>
      <w:lvlText w:val="%1.%2"/>
      <w:lvlJc w:val="left"/>
      <w:pPr>
        <w:pStyle w:val="947"/>
        <w:ind w:left="851" w:hanging="851"/>
      </w:pPr>
      <w:rPr>
        <w:rFonts w:hint="eastAsia" w:ascii="宋体" w:hAnsi="宋体" w:eastAsia="宋体"/>
        <w:color w:val="000000"/>
      </w:rPr>
    </w:lvl>
    <w:lvl w:ilvl="2">
      <w:start w:val="1"/>
      <w:numFmt w:val="decimal"/>
      <w:pStyle w:val="1161"/>
      <w:isLgl w:val="false"/>
      <w:suff w:val="tab"/>
      <w:lvlText w:val="%1.%2.%3"/>
      <w:lvlJc w:val="left"/>
      <w:pPr>
        <w:pStyle w:val="947"/>
        <w:ind w:left="851" w:hanging="851"/>
      </w:pPr>
      <w:rPr>
        <w:rFonts w:hint="eastAsia"/>
      </w:rPr>
    </w:lvl>
    <w:lvl w:ilvl="3">
      <w:start w:val="1"/>
      <w:numFmt w:val="decimal"/>
      <w:isLgl w:val="false"/>
      <w:suff w:val="tab"/>
      <w:lvlText w:val="%1.%2.%3.%4"/>
      <w:lvlJc w:val="left"/>
      <w:pPr>
        <w:pStyle w:val="947"/>
        <w:ind w:left="680" w:hanging="680"/>
      </w:pPr>
      <w:rPr>
        <w:rFonts w:hint="eastAsia"/>
      </w:rPr>
    </w:lvl>
    <w:lvl w:ilvl="4">
      <w:start w:val="1"/>
      <w:numFmt w:val="decimal"/>
      <w:isLgl w:val="false"/>
      <w:suff w:val="tab"/>
      <w:lvlText w:val="%1.%2.%3.%4.%5"/>
      <w:lvlJc w:val="left"/>
      <w:pPr>
        <w:pStyle w:val="947"/>
        <w:ind w:left="680" w:hanging="680"/>
      </w:pPr>
      <w:rPr>
        <w:rFonts w:hint="eastAsia"/>
      </w:rPr>
    </w:lvl>
    <w:lvl w:ilvl="5">
      <w:start w:val="1"/>
      <w:numFmt w:val="decimal"/>
      <w:isLgl w:val="false"/>
      <w:suff w:val="tab"/>
      <w:lvlText w:val="%1.%2.%3.%4.%5.%6"/>
      <w:lvlJc w:val="left"/>
      <w:pPr>
        <w:pStyle w:val="947"/>
        <w:ind w:left="680" w:hanging="680"/>
      </w:pPr>
      <w:rPr>
        <w:rFonts w:hint="eastAsia"/>
      </w:rPr>
    </w:lvl>
    <w:lvl w:ilvl="6">
      <w:start w:val="1"/>
      <w:numFmt w:val="decimal"/>
      <w:isLgl w:val="false"/>
      <w:suff w:val="tab"/>
      <w:lvlText w:val="%1.%2.%3.%4.%5.%6.%7"/>
      <w:lvlJc w:val="left"/>
      <w:pPr>
        <w:pStyle w:val="947"/>
        <w:ind w:left="680" w:hanging="680"/>
      </w:pPr>
      <w:rPr>
        <w:rFonts w:hint="eastAsia"/>
      </w:rPr>
    </w:lvl>
    <w:lvl w:ilvl="7">
      <w:start w:val="1"/>
      <w:numFmt w:val="decimal"/>
      <w:isLgl w:val="false"/>
      <w:suff w:val="tab"/>
      <w:lvlText w:val="%1.%2.%3.%4.%5.%6.%7.%8"/>
      <w:lvlJc w:val="left"/>
      <w:pPr>
        <w:pStyle w:val="947"/>
        <w:ind w:left="680" w:hanging="680"/>
      </w:pPr>
      <w:rPr>
        <w:rFonts w:hint="eastAsia"/>
      </w:rPr>
    </w:lvl>
    <w:lvl w:ilvl="8">
      <w:start w:val="1"/>
      <w:numFmt w:val="decimal"/>
      <w:isLgl w:val="false"/>
      <w:suff w:val="tab"/>
      <w:lvlText w:val="%1.%2.%3.%4.%5.%6.%7.%8.%9"/>
      <w:lvlJc w:val="left"/>
      <w:pPr>
        <w:pStyle w:val="947"/>
        <w:ind w:left="680" w:hanging="680"/>
      </w:pPr>
      <w:rPr>
        <w:rFonts w:hint="eastAsia"/>
      </w:rPr>
    </w:lvl>
  </w:abstractNum>
  <w:abstractNum w:abstractNumId="22">
    <w:multiLevelType w:val="hybridMultilevel"/>
    <w:lvl w:ilvl="0">
      <w:start w:val="1"/>
      <w:numFmt w:val="decimal"/>
      <w:isLgl w:val="false"/>
      <w:suff w:val="tab"/>
      <w:lvlText w:val="%1"/>
      <w:lvlJc w:val="left"/>
      <w:pPr>
        <w:pStyle w:val="947"/>
        <w:ind w:left="900" w:hanging="900"/>
        <w:tabs>
          <w:tab w:val="num" w:pos="900" w:leader="none"/>
        </w:tabs>
      </w:pPr>
      <w:rPr>
        <w:rFonts w:hint="eastAsia"/>
      </w:rPr>
    </w:lvl>
    <w:lvl w:ilvl="1">
      <w:start w:val="1"/>
      <w:numFmt w:val="decimal"/>
      <w:isLgl w:val="false"/>
      <w:suff w:val="tab"/>
      <w:lvlText w:val="%1.%2"/>
      <w:lvlJc w:val="left"/>
      <w:pPr>
        <w:pStyle w:val="947"/>
        <w:ind w:left="1741"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47"/>
        <w:ind w:left="1980" w:hanging="900"/>
        <w:tabs>
          <w:tab w:val="num" w:pos="1980" w:leader="none"/>
        </w:tabs>
      </w:pPr>
      <w:rPr>
        <w:rFonts w:hint="eastAsia"/>
      </w:rPr>
    </w:lvl>
    <w:lvl w:ilvl="3">
      <w:start w:val="1"/>
      <w:numFmt w:val="decimal"/>
      <w:isLgl w:val="false"/>
      <w:suff w:val="tab"/>
      <w:lvlText w:val="%1.%2.%3.%4"/>
      <w:lvlJc w:val="left"/>
      <w:pPr>
        <w:pStyle w:val="947"/>
        <w:ind w:left="900" w:hanging="900"/>
        <w:tabs>
          <w:tab w:val="num" w:pos="900" w:leader="none"/>
        </w:tabs>
      </w:pPr>
      <w:rPr>
        <w:rFonts w:hint="eastAsia"/>
      </w:rPr>
    </w:lvl>
    <w:lvl w:ilvl="4">
      <w:start w:val="1"/>
      <w:numFmt w:val="decimal"/>
      <w:isLgl w:val="false"/>
      <w:suff w:val="tab"/>
      <w:lvlText w:val="%1.%2.%3.%4.%5"/>
      <w:lvlJc w:val="left"/>
      <w:pPr>
        <w:pStyle w:val="947"/>
        <w:ind w:left="900" w:hanging="900"/>
        <w:tabs>
          <w:tab w:val="num" w:pos="900" w:leader="none"/>
        </w:tabs>
      </w:pPr>
      <w:rPr>
        <w:rFonts w:hint="eastAsia"/>
      </w:rPr>
    </w:lvl>
    <w:lvl w:ilvl="5">
      <w:start w:val="1"/>
      <w:numFmt w:val="decimal"/>
      <w:isLgl w:val="false"/>
      <w:suff w:val="tab"/>
      <w:lvlText w:val="%1.%2.%3.%4.%5.%6"/>
      <w:lvlJc w:val="left"/>
      <w:pPr>
        <w:pStyle w:val="947"/>
        <w:ind w:left="900" w:hanging="900"/>
        <w:tabs>
          <w:tab w:val="num" w:pos="900" w:leader="none"/>
        </w:tabs>
      </w:pPr>
      <w:rPr>
        <w:rFonts w:hint="eastAsia"/>
      </w:rPr>
    </w:lvl>
    <w:lvl w:ilvl="6">
      <w:start w:val="1"/>
      <w:numFmt w:val="decimal"/>
      <w:isLgl w:val="false"/>
      <w:suff w:val="tab"/>
      <w:lvlText w:val="%1.%2.%3.%4.%5.%6.%7"/>
      <w:lvlJc w:val="left"/>
      <w:pPr>
        <w:pStyle w:val="947"/>
        <w:ind w:left="900" w:hanging="900"/>
        <w:tabs>
          <w:tab w:val="num" w:pos="900" w:leader="none"/>
        </w:tabs>
      </w:pPr>
      <w:rPr>
        <w:rFonts w:hint="eastAsia"/>
      </w:rPr>
    </w:lvl>
    <w:lvl w:ilvl="7">
      <w:start w:val="1"/>
      <w:numFmt w:val="decimal"/>
      <w:isLgl w:val="false"/>
      <w:suff w:val="tab"/>
      <w:lvlText w:val="%1.%2.%3.%4.%5.%6.%7.%8"/>
      <w:lvlJc w:val="left"/>
      <w:pPr>
        <w:pStyle w:val="947"/>
        <w:ind w:left="900" w:hanging="900"/>
        <w:tabs>
          <w:tab w:val="num" w:pos="900" w:leader="none"/>
        </w:tabs>
      </w:pPr>
      <w:rPr>
        <w:rFonts w:hint="eastAsia"/>
      </w:rPr>
    </w:lvl>
    <w:lvl w:ilvl="8">
      <w:start w:val="1"/>
      <w:numFmt w:val="decimal"/>
      <w:isLgl w:val="false"/>
      <w:suff w:val="tab"/>
      <w:lvlText w:val="%1.%2.%3.%4.%5.%6.%7.%8.%9"/>
      <w:lvlJc w:val="left"/>
      <w:pPr>
        <w:pStyle w:val="947"/>
        <w:ind w:left="900" w:hanging="900"/>
        <w:tabs>
          <w:tab w:val="num" w:pos="900" w:leader="none"/>
        </w:tabs>
      </w:pPr>
      <w:rPr>
        <w:rFonts w:hint="eastAsia"/>
      </w:rPr>
    </w:lvl>
  </w:abstractNum>
  <w:abstractNum w:abstractNumId="23">
    <w:multiLevelType w:val="hybridMultilevel"/>
    <w:lvl w:ilvl="0">
      <w:start w:val="1"/>
      <w:numFmt w:val="decimal"/>
      <w:isLgl w:val="false"/>
      <w:suff w:val="tab"/>
      <w:lvlText w:val="%1"/>
      <w:lvlJc w:val="left"/>
      <w:pPr>
        <w:pStyle w:val="947"/>
        <w:ind w:left="900" w:hanging="900"/>
        <w:tabs>
          <w:tab w:val="num" w:pos="900" w:leader="none"/>
        </w:tabs>
      </w:pPr>
      <w:rPr>
        <w:rFonts w:hint="eastAsia"/>
      </w:rPr>
    </w:lvl>
    <w:lvl w:ilvl="1">
      <w:start w:val="1"/>
      <w:numFmt w:val="decimal"/>
      <w:isLgl w:val="false"/>
      <w:suff w:val="tab"/>
      <w:lvlText w:val="%1.%2"/>
      <w:lvlJc w:val="left"/>
      <w:pPr>
        <w:pStyle w:val="94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7"/>
        <w:ind w:left="1980" w:hanging="900"/>
        <w:tabs>
          <w:tab w:val="num" w:pos="1980" w:leader="none"/>
        </w:tabs>
      </w:pPr>
      <w:rPr>
        <w:rFonts w:hint="eastAsia"/>
      </w:rPr>
    </w:lvl>
    <w:lvl w:ilvl="3">
      <w:start w:val="1"/>
      <w:numFmt w:val="decimal"/>
      <w:isLgl w:val="false"/>
      <w:suff w:val="tab"/>
      <w:lvlText w:val="%1.%2.%3.%4"/>
      <w:lvlJc w:val="left"/>
      <w:pPr>
        <w:pStyle w:val="947"/>
        <w:ind w:left="900" w:hanging="900"/>
        <w:tabs>
          <w:tab w:val="num" w:pos="900" w:leader="none"/>
        </w:tabs>
      </w:pPr>
      <w:rPr>
        <w:rFonts w:hint="eastAsia"/>
      </w:rPr>
    </w:lvl>
    <w:lvl w:ilvl="4">
      <w:start w:val="1"/>
      <w:numFmt w:val="decimal"/>
      <w:isLgl w:val="false"/>
      <w:suff w:val="tab"/>
      <w:lvlText w:val="%1.%2.%3.%4.%5"/>
      <w:lvlJc w:val="left"/>
      <w:pPr>
        <w:pStyle w:val="947"/>
        <w:ind w:left="900" w:hanging="900"/>
        <w:tabs>
          <w:tab w:val="num" w:pos="900" w:leader="none"/>
        </w:tabs>
      </w:pPr>
      <w:rPr>
        <w:rFonts w:hint="eastAsia"/>
      </w:rPr>
    </w:lvl>
    <w:lvl w:ilvl="5">
      <w:start w:val="1"/>
      <w:numFmt w:val="decimal"/>
      <w:isLgl w:val="false"/>
      <w:suff w:val="tab"/>
      <w:lvlText w:val="%1.%2.%3.%4.%5.%6"/>
      <w:lvlJc w:val="left"/>
      <w:pPr>
        <w:pStyle w:val="947"/>
        <w:ind w:left="900" w:hanging="900"/>
        <w:tabs>
          <w:tab w:val="num" w:pos="900" w:leader="none"/>
        </w:tabs>
      </w:pPr>
      <w:rPr>
        <w:rFonts w:hint="eastAsia"/>
      </w:rPr>
    </w:lvl>
    <w:lvl w:ilvl="6">
      <w:start w:val="1"/>
      <w:numFmt w:val="decimal"/>
      <w:isLgl w:val="false"/>
      <w:suff w:val="tab"/>
      <w:lvlText w:val="%1.%2.%3.%4.%5.%6.%7"/>
      <w:lvlJc w:val="left"/>
      <w:pPr>
        <w:pStyle w:val="947"/>
        <w:ind w:left="900" w:hanging="900"/>
        <w:tabs>
          <w:tab w:val="num" w:pos="900" w:leader="none"/>
        </w:tabs>
      </w:pPr>
      <w:rPr>
        <w:rFonts w:hint="eastAsia"/>
      </w:rPr>
    </w:lvl>
    <w:lvl w:ilvl="7">
      <w:start w:val="1"/>
      <w:numFmt w:val="decimal"/>
      <w:isLgl w:val="false"/>
      <w:suff w:val="tab"/>
      <w:lvlText w:val="%1.%2.%3.%4.%5.%6.%7.%8"/>
      <w:lvlJc w:val="left"/>
      <w:pPr>
        <w:pStyle w:val="947"/>
        <w:ind w:left="900" w:hanging="900"/>
        <w:tabs>
          <w:tab w:val="num" w:pos="900" w:leader="none"/>
        </w:tabs>
      </w:pPr>
      <w:rPr>
        <w:rFonts w:hint="eastAsia"/>
      </w:rPr>
    </w:lvl>
    <w:lvl w:ilvl="8">
      <w:start w:val="1"/>
      <w:numFmt w:val="decimal"/>
      <w:isLgl w:val="false"/>
      <w:suff w:val="tab"/>
      <w:lvlText w:val="%1.%2.%3.%4.%5.%6.%7.%8.%9"/>
      <w:lvlJc w:val="left"/>
      <w:pPr>
        <w:pStyle w:val="947"/>
        <w:ind w:left="900" w:hanging="900"/>
        <w:tabs>
          <w:tab w:val="num" w:pos="900" w:leader="none"/>
        </w:tabs>
      </w:pPr>
      <w:rPr>
        <w:rFonts w:hint="eastAsia"/>
      </w:rPr>
    </w:lvl>
  </w:abstractNum>
  <w:abstractNum w:abstractNumId="24">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pStyle w:val="947"/>
        <w:ind w:left="425" w:hanging="425"/>
      </w:pPr>
      <w:rPr>
        <w:rFonts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2"/>
      <w:numFmt w:val="chineseCounting"/>
      <w:isLgl w:val="false"/>
      <w:suff w:val="nothing"/>
      <w:lvlText w:val="%1、"/>
      <w:lvlJc w:val="left"/>
      <w:pPr>
        <w:pStyle w:val="9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pStyle w:val="947"/>
        <w:ind w:left="425" w:hanging="425"/>
      </w:pPr>
    </w:lvl>
    <w:lvl w:ilvl="1">
      <w:start w:val="1"/>
      <w:numFmt w:val="lowerLetter"/>
      <w:isLgl w:val="false"/>
      <w:suff w:val="tab"/>
      <w:lvlText w:val="%2)"/>
      <w:lvlJc w:val="left"/>
      <w:pPr>
        <w:pStyle w:val="947"/>
        <w:ind w:left="840" w:hanging="420"/>
      </w:pPr>
    </w:lvl>
    <w:lvl w:ilvl="2">
      <w:start w:val="1"/>
      <w:numFmt w:val="lowerRoman"/>
      <w:isLgl w:val="false"/>
      <w:suff w:val="tab"/>
      <w:lvlText w:val="%3."/>
      <w:lvlJc w:val="right"/>
      <w:pPr>
        <w:pStyle w:val="947"/>
        <w:ind w:left="1260" w:hanging="420"/>
      </w:pPr>
    </w:lvl>
    <w:lvl w:ilvl="3">
      <w:start w:val="1"/>
      <w:numFmt w:val="decimal"/>
      <w:isLgl w:val="false"/>
      <w:suff w:val="tab"/>
      <w:lvlText w:val="%4."/>
      <w:lvlJc w:val="left"/>
      <w:pPr>
        <w:pStyle w:val="947"/>
        <w:ind w:left="1680" w:hanging="420"/>
      </w:pPr>
    </w:lvl>
    <w:lvl w:ilvl="4">
      <w:start w:val="1"/>
      <w:numFmt w:val="lowerLetter"/>
      <w:isLgl w:val="false"/>
      <w:suff w:val="tab"/>
      <w:lvlText w:val="%5)"/>
      <w:lvlJc w:val="left"/>
      <w:pPr>
        <w:pStyle w:val="947"/>
        <w:ind w:left="2100" w:hanging="420"/>
      </w:pPr>
    </w:lvl>
    <w:lvl w:ilvl="5">
      <w:start w:val="1"/>
      <w:numFmt w:val="lowerRoman"/>
      <w:isLgl w:val="false"/>
      <w:suff w:val="tab"/>
      <w:lvlText w:val="%6."/>
      <w:lvlJc w:val="right"/>
      <w:pPr>
        <w:pStyle w:val="947"/>
        <w:ind w:left="2520" w:hanging="420"/>
      </w:pPr>
    </w:lvl>
    <w:lvl w:ilvl="6">
      <w:start w:val="1"/>
      <w:numFmt w:val="decimal"/>
      <w:isLgl w:val="false"/>
      <w:suff w:val="tab"/>
      <w:lvlText w:val="%7."/>
      <w:lvlJc w:val="left"/>
      <w:pPr>
        <w:pStyle w:val="947"/>
        <w:ind w:left="2940" w:hanging="420"/>
      </w:pPr>
    </w:lvl>
    <w:lvl w:ilvl="7">
      <w:start w:val="1"/>
      <w:numFmt w:val="lowerLetter"/>
      <w:isLgl w:val="false"/>
      <w:suff w:val="tab"/>
      <w:lvlText w:val="%8)"/>
      <w:lvlJc w:val="left"/>
      <w:pPr>
        <w:pStyle w:val="947"/>
        <w:ind w:left="3360" w:hanging="420"/>
      </w:pPr>
    </w:lvl>
    <w:lvl w:ilvl="8">
      <w:start w:val="1"/>
      <w:numFmt w:val="lowerRoman"/>
      <w:isLgl w:val="false"/>
      <w:suff w:val="tab"/>
      <w:lvlText w:val="%9."/>
      <w:lvlJc w:val="right"/>
      <w:pPr>
        <w:pStyle w:val="947"/>
        <w:ind w:left="3780" w:hanging="420"/>
      </w:pPr>
    </w:lvl>
  </w:abstractNum>
  <w:abstractNum w:abstractNumId="32">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pStyle w:val="947"/>
        <w:ind w:left="425" w:hanging="425"/>
      </w:pPr>
    </w:lvl>
    <w:lvl w:ilvl="1">
      <w:start w:val="1"/>
      <w:numFmt w:val="lowerLetter"/>
      <w:isLgl w:val="false"/>
      <w:suff w:val="tab"/>
      <w:lvlText w:val="%2)"/>
      <w:lvlJc w:val="left"/>
      <w:pPr>
        <w:pStyle w:val="947"/>
        <w:ind w:left="840" w:hanging="420"/>
      </w:pPr>
    </w:lvl>
    <w:lvl w:ilvl="2">
      <w:start w:val="1"/>
      <w:numFmt w:val="lowerRoman"/>
      <w:isLgl w:val="false"/>
      <w:suff w:val="tab"/>
      <w:lvlText w:val="%3."/>
      <w:lvlJc w:val="right"/>
      <w:pPr>
        <w:pStyle w:val="947"/>
        <w:ind w:left="1260" w:hanging="420"/>
      </w:pPr>
    </w:lvl>
    <w:lvl w:ilvl="3">
      <w:start w:val="1"/>
      <w:numFmt w:val="decimal"/>
      <w:isLgl w:val="false"/>
      <w:suff w:val="tab"/>
      <w:lvlText w:val="%4."/>
      <w:lvlJc w:val="left"/>
      <w:pPr>
        <w:pStyle w:val="947"/>
        <w:ind w:left="1680" w:hanging="420"/>
      </w:pPr>
    </w:lvl>
    <w:lvl w:ilvl="4">
      <w:start w:val="1"/>
      <w:numFmt w:val="lowerLetter"/>
      <w:isLgl w:val="false"/>
      <w:suff w:val="tab"/>
      <w:lvlText w:val="%5)"/>
      <w:lvlJc w:val="left"/>
      <w:pPr>
        <w:pStyle w:val="947"/>
        <w:ind w:left="2100" w:hanging="420"/>
      </w:pPr>
    </w:lvl>
    <w:lvl w:ilvl="5">
      <w:start w:val="1"/>
      <w:numFmt w:val="lowerRoman"/>
      <w:isLgl w:val="false"/>
      <w:suff w:val="tab"/>
      <w:lvlText w:val="%6."/>
      <w:lvlJc w:val="right"/>
      <w:pPr>
        <w:pStyle w:val="947"/>
        <w:ind w:left="2520" w:hanging="420"/>
      </w:pPr>
    </w:lvl>
    <w:lvl w:ilvl="6">
      <w:start w:val="1"/>
      <w:numFmt w:val="decimal"/>
      <w:isLgl w:val="false"/>
      <w:suff w:val="tab"/>
      <w:lvlText w:val="%7."/>
      <w:lvlJc w:val="left"/>
      <w:pPr>
        <w:pStyle w:val="947"/>
        <w:ind w:left="2940" w:hanging="420"/>
      </w:pPr>
    </w:lvl>
    <w:lvl w:ilvl="7">
      <w:start w:val="1"/>
      <w:numFmt w:val="lowerLetter"/>
      <w:isLgl w:val="false"/>
      <w:suff w:val="tab"/>
      <w:lvlText w:val="%8)"/>
      <w:lvlJc w:val="left"/>
      <w:pPr>
        <w:pStyle w:val="947"/>
        <w:ind w:left="3360" w:hanging="420"/>
      </w:pPr>
    </w:lvl>
    <w:lvl w:ilvl="8">
      <w:start w:val="1"/>
      <w:numFmt w:val="lowerRoman"/>
      <w:isLgl w:val="false"/>
      <w:suff w:val="tab"/>
      <w:lvlText w:val="%9."/>
      <w:lvlJc w:val="right"/>
      <w:pPr>
        <w:pStyle w:val="947"/>
        <w:ind w:left="3780" w:hanging="420"/>
      </w:pPr>
    </w:lvl>
  </w:abstractNum>
  <w:abstractNum w:abstractNumId="34">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pStyle w:val="94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2"/>
  </w:num>
  <w:num w:numId="3">
    <w:abstractNumId w:val="18"/>
  </w:num>
  <w:num w:numId="4">
    <w:abstractNumId w:val="16"/>
  </w:num>
  <w:num w:numId="5">
    <w:abstractNumId w:val="14"/>
  </w:num>
  <w:num w:numId="6">
    <w:abstractNumId w:val="13"/>
  </w:num>
  <w:num w:numId="7">
    <w:abstractNumId w:val="21"/>
  </w:num>
  <w:num w:numId="8">
    <w:abstractNumId w:val="17"/>
  </w:num>
  <w:num w:numId="9">
    <w:abstractNumId w:val="23"/>
  </w:num>
  <w:num w:numId="10">
    <w:abstractNumId w:val="11"/>
  </w:num>
  <w:num w:numId="11">
    <w:abstractNumId w:val="22"/>
  </w:num>
  <w:num w:numId="12">
    <w:abstractNumId w:val="30"/>
  </w:num>
  <w:num w:numId="13">
    <w:abstractNumId w:val="6"/>
  </w:num>
  <w:num w:numId="14">
    <w:abstractNumId w:val="20"/>
  </w:num>
  <w:num w:numId="15">
    <w:abstractNumId w:val="0"/>
  </w:num>
  <w:num w:numId="16">
    <w:abstractNumId w:val="25"/>
  </w:num>
  <w:num w:numId="17">
    <w:abstractNumId w:val="29"/>
  </w:num>
  <w:num w:numId="18">
    <w:abstractNumId w:val="3"/>
  </w:num>
  <w:num w:numId="19">
    <w:abstractNumId w:val="9"/>
  </w:num>
  <w:num w:numId="20">
    <w:abstractNumId w:val="34"/>
  </w:num>
  <w:num w:numId="21">
    <w:abstractNumId w:val="26"/>
  </w:num>
  <w:num w:numId="22">
    <w:abstractNumId w:val="1"/>
  </w:num>
  <w:num w:numId="23">
    <w:abstractNumId w:val="27"/>
  </w:num>
  <w:num w:numId="24">
    <w:abstractNumId w:val="10"/>
  </w:num>
  <w:num w:numId="25">
    <w:abstractNumId w:val="7"/>
  </w:num>
  <w:num w:numId="26">
    <w:abstractNumId w:val="4"/>
  </w:num>
  <w:num w:numId="27">
    <w:abstractNumId w:val="24"/>
  </w:num>
  <w:num w:numId="28">
    <w:abstractNumId w:val="33"/>
  </w:num>
  <w:num w:numId="29">
    <w:abstractNumId w:val="31"/>
  </w:num>
  <w:num w:numId="30">
    <w:abstractNumId w:val="35"/>
  </w:num>
  <w:num w:numId="31">
    <w:abstractNumId w:val="5"/>
  </w:num>
  <w:num w:numId="32">
    <w:abstractNumId w:val="32"/>
  </w:num>
  <w:num w:numId="33">
    <w:abstractNumId w:val="2"/>
  </w:num>
  <w:num w:numId="34">
    <w:abstractNumId w:val="28"/>
  </w:num>
  <w:num w:numId="35">
    <w:abstractNumId w:val="8"/>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47"/>
    <w:next w:val="9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47"/>
    <w:next w:val="9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47"/>
    <w:next w:val="9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47"/>
    <w:next w:val="9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47"/>
    <w:next w:val="9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47"/>
    <w:next w:val="9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47"/>
    <w:next w:val="9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47"/>
    <w:next w:val="9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47"/>
    <w:next w:val="9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47"/>
    <w:next w:val="94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47"/>
    <w:next w:val="9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47"/>
    <w:next w:val="947"/>
    <w:link w:val="38"/>
    <w:uiPriority w:val="29"/>
    <w:qFormat/>
    <w:pPr>
      <w:ind w:left="720" w:right="720"/>
    </w:pPr>
    <w:rPr>
      <w:i/>
    </w:rPr>
  </w:style>
  <w:style w:type="character" w:styleId="38">
    <w:name w:val="Quote Char"/>
    <w:link w:val="37"/>
    <w:uiPriority w:val="29"/>
    <w:rPr>
      <w:i/>
    </w:rPr>
  </w:style>
  <w:style w:type="paragraph" w:styleId="39">
    <w:name w:val="Intense Quote"/>
    <w:basedOn w:val="947"/>
    <w:next w:val="9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4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4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47"/>
    <w:next w:val="94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47"/>
    <w:next w:val="947"/>
    <w:uiPriority w:val="39"/>
    <w:unhideWhenUsed/>
    <w:pPr>
      <w:ind w:left="0" w:right="0" w:firstLine="0"/>
      <w:spacing w:after="57"/>
    </w:pPr>
  </w:style>
  <w:style w:type="paragraph" w:styleId="181">
    <w:name w:val="toc 2"/>
    <w:basedOn w:val="947"/>
    <w:next w:val="947"/>
    <w:uiPriority w:val="39"/>
    <w:unhideWhenUsed/>
    <w:pPr>
      <w:ind w:left="283" w:right="0" w:firstLine="0"/>
      <w:spacing w:after="57"/>
    </w:pPr>
  </w:style>
  <w:style w:type="paragraph" w:styleId="182">
    <w:name w:val="toc 3"/>
    <w:basedOn w:val="947"/>
    <w:next w:val="947"/>
    <w:uiPriority w:val="39"/>
    <w:unhideWhenUsed/>
    <w:pPr>
      <w:ind w:left="567" w:right="0" w:firstLine="0"/>
      <w:spacing w:after="57"/>
    </w:pPr>
  </w:style>
  <w:style w:type="paragraph" w:styleId="183">
    <w:name w:val="toc 4"/>
    <w:basedOn w:val="947"/>
    <w:next w:val="947"/>
    <w:uiPriority w:val="39"/>
    <w:unhideWhenUsed/>
    <w:pPr>
      <w:ind w:left="850" w:right="0" w:firstLine="0"/>
      <w:spacing w:after="57"/>
    </w:pPr>
  </w:style>
  <w:style w:type="paragraph" w:styleId="184">
    <w:name w:val="toc 5"/>
    <w:basedOn w:val="947"/>
    <w:next w:val="947"/>
    <w:uiPriority w:val="39"/>
    <w:unhideWhenUsed/>
    <w:pPr>
      <w:ind w:left="1134" w:right="0" w:firstLine="0"/>
      <w:spacing w:after="57"/>
    </w:pPr>
  </w:style>
  <w:style w:type="paragraph" w:styleId="185">
    <w:name w:val="toc 6"/>
    <w:basedOn w:val="947"/>
    <w:next w:val="947"/>
    <w:uiPriority w:val="39"/>
    <w:unhideWhenUsed/>
    <w:pPr>
      <w:ind w:left="1417" w:right="0" w:firstLine="0"/>
      <w:spacing w:after="57"/>
    </w:pPr>
  </w:style>
  <w:style w:type="paragraph" w:styleId="186">
    <w:name w:val="toc 7"/>
    <w:basedOn w:val="947"/>
    <w:next w:val="947"/>
    <w:uiPriority w:val="39"/>
    <w:unhideWhenUsed/>
    <w:pPr>
      <w:ind w:left="1701" w:right="0" w:firstLine="0"/>
      <w:spacing w:after="57"/>
    </w:pPr>
  </w:style>
  <w:style w:type="paragraph" w:styleId="187">
    <w:name w:val="toc 8"/>
    <w:basedOn w:val="947"/>
    <w:next w:val="947"/>
    <w:uiPriority w:val="39"/>
    <w:unhideWhenUsed/>
    <w:pPr>
      <w:ind w:left="1984" w:right="0" w:firstLine="0"/>
      <w:spacing w:after="57"/>
    </w:pPr>
  </w:style>
  <w:style w:type="paragraph" w:styleId="188">
    <w:name w:val="toc 9"/>
    <w:basedOn w:val="947"/>
    <w:next w:val="9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947"/>
    <w:next w:val="947"/>
    <w:uiPriority w:val="99"/>
    <w:unhideWhenUsed/>
    <w:pPr>
      <w:spacing w:after="0" w:afterAutospacing="0"/>
    </w:pPr>
  </w:style>
  <w:style w:type="paragraph" w:styleId="947" w:default="1">
    <w:name w:val="Normal"/>
    <w:next w:val="959"/>
    <w:link w:val="947"/>
    <w:qFormat/>
    <w:pPr>
      <w:jc w:val="both"/>
      <w:widowControl w:val="off"/>
    </w:pPr>
    <w:rPr>
      <w:sz w:val="21"/>
      <w:szCs w:val="24"/>
      <w:lang w:val="en-US" w:eastAsia="zh-CN" w:bidi="ar-SA"/>
    </w:rPr>
  </w:style>
  <w:style w:type="paragraph" w:styleId="948">
    <w:name w:val="标题 1"/>
    <w:basedOn w:val="947"/>
    <w:next w:val="947"/>
    <w:link w:val="960"/>
    <w:qFormat/>
    <w:pPr>
      <w:jc w:val="center"/>
      <w:keepLines/>
      <w:keepNext/>
      <w:spacing w:before="240" w:after="120" w:line="300" w:lineRule="auto"/>
      <w:outlineLvl w:val="0"/>
    </w:pPr>
    <w:rPr>
      <w:rFonts w:ascii="宋体"/>
      <w:b/>
      <w:sz w:val="32"/>
      <w:szCs w:val="20"/>
    </w:rPr>
  </w:style>
  <w:style w:type="paragraph" w:styleId="949">
    <w:name w:val="标题 2"/>
    <w:basedOn w:val="947"/>
    <w:next w:val="962"/>
    <w:link w:val="961"/>
    <w:qFormat/>
    <w:pPr>
      <w:jc w:val="center"/>
      <w:keepLines/>
      <w:keepNext/>
      <w:spacing w:before="120" w:line="300" w:lineRule="auto"/>
      <w:outlineLvl w:val="1"/>
    </w:pPr>
    <w:rPr>
      <w:rFonts w:ascii="Arial" w:hAnsi="Arial" w:eastAsia="黑体"/>
      <w:b/>
      <w:sz w:val="30"/>
      <w:szCs w:val="20"/>
    </w:rPr>
  </w:style>
  <w:style w:type="paragraph" w:styleId="950">
    <w:name w:val="标题 3"/>
    <w:basedOn w:val="947"/>
    <w:next w:val="947"/>
    <w:link w:val="964"/>
    <w:qFormat/>
    <w:pPr>
      <w:jc w:val="left"/>
      <w:keepLines/>
      <w:keepNext/>
      <w:spacing w:before="360" w:after="120"/>
      <w:outlineLvl w:val="2"/>
    </w:pPr>
    <w:rPr>
      <w:rFonts w:ascii="宋体"/>
      <w:b/>
      <w:sz w:val="24"/>
      <w:szCs w:val="20"/>
      <w:u w:val="single"/>
    </w:rPr>
  </w:style>
  <w:style w:type="paragraph" w:styleId="951">
    <w:name w:val="标题 4"/>
    <w:basedOn w:val="947"/>
    <w:next w:val="947"/>
    <w:link w:val="965"/>
    <w:qFormat/>
    <w:pPr>
      <w:keepLines/>
      <w:keepNext/>
      <w:spacing w:before="280" w:after="290" w:line="376" w:lineRule="atLeast"/>
      <w:outlineLvl w:val="3"/>
    </w:pPr>
    <w:rPr>
      <w:rFonts w:ascii="Arial" w:hAnsi="Arial" w:eastAsia="黑体"/>
      <w:b/>
      <w:sz w:val="28"/>
      <w:szCs w:val="20"/>
    </w:rPr>
  </w:style>
  <w:style w:type="paragraph" w:styleId="952">
    <w:name w:val="标题 5"/>
    <w:basedOn w:val="947"/>
    <w:next w:val="947"/>
    <w:link w:val="966"/>
    <w:qFormat/>
    <w:pPr>
      <w:keepLines/>
      <w:keepNext/>
      <w:spacing w:before="280" w:after="290" w:line="376" w:lineRule="atLeast"/>
      <w:outlineLvl w:val="4"/>
    </w:pPr>
    <w:rPr>
      <w:b/>
      <w:sz w:val="28"/>
      <w:szCs w:val="20"/>
    </w:rPr>
  </w:style>
  <w:style w:type="paragraph" w:styleId="953">
    <w:name w:val="标题 6"/>
    <w:basedOn w:val="947"/>
    <w:next w:val="947"/>
    <w:link w:val="967"/>
    <w:qFormat/>
    <w:pPr>
      <w:keepLines/>
      <w:keepNext/>
      <w:spacing w:before="240" w:after="64" w:line="320" w:lineRule="atLeast"/>
      <w:outlineLvl w:val="5"/>
    </w:pPr>
    <w:rPr>
      <w:rFonts w:ascii="Arial" w:hAnsi="Arial" w:eastAsia="黑体"/>
      <w:b/>
      <w:sz w:val="24"/>
      <w:szCs w:val="20"/>
    </w:rPr>
  </w:style>
  <w:style w:type="paragraph" w:styleId="954">
    <w:name w:val="标题 7"/>
    <w:basedOn w:val="947"/>
    <w:next w:val="947"/>
    <w:link w:val="968"/>
    <w:qFormat/>
    <w:pPr>
      <w:keepLines/>
      <w:keepNext/>
      <w:spacing w:before="240" w:after="64" w:line="320" w:lineRule="atLeast"/>
      <w:outlineLvl w:val="6"/>
    </w:pPr>
    <w:rPr>
      <w:b/>
      <w:sz w:val="24"/>
      <w:szCs w:val="20"/>
    </w:rPr>
  </w:style>
  <w:style w:type="paragraph" w:styleId="955">
    <w:name w:val="标题 8"/>
    <w:basedOn w:val="947"/>
    <w:next w:val="947"/>
    <w:link w:val="969"/>
    <w:qFormat/>
    <w:pPr>
      <w:keepLines/>
      <w:keepNext/>
      <w:spacing w:before="240" w:after="64" w:line="320" w:lineRule="atLeast"/>
      <w:outlineLvl w:val="7"/>
    </w:pPr>
    <w:rPr>
      <w:rFonts w:ascii="Arial" w:hAnsi="Arial" w:eastAsia="黑体"/>
      <w:sz w:val="24"/>
      <w:szCs w:val="20"/>
    </w:rPr>
  </w:style>
  <w:style w:type="paragraph" w:styleId="956">
    <w:name w:val="标题 9"/>
    <w:basedOn w:val="947"/>
    <w:next w:val="947"/>
    <w:link w:val="970"/>
    <w:qFormat/>
    <w:pPr>
      <w:keepLines/>
      <w:keepNext/>
      <w:spacing w:before="240" w:after="64" w:line="320" w:lineRule="atLeast"/>
      <w:outlineLvl w:val="8"/>
    </w:pPr>
    <w:rPr>
      <w:rFonts w:ascii="Arial" w:hAnsi="Arial" w:eastAsia="黑体"/>
      <w:szCs w:val="20"/>
    </w:rPr>
  </w:style>
  <w:style w:type="character" w:styleId="957">
    <w:name w:val="默认段落字体"/>
    <w:next w:val="957"/>
    <w:link w:val="947"/>
    <w:uiPriority w:val="1"/>
    <w:unhideWhenUsed/>
    <w:qFormat/>
  </w:style>
  <w:style w:type="table" w:styleId="958">
    <w:name w:val="普通表格"/>
    <w:next w:val="958"/>
    <w:link w:val="947"/>
    <w:uiPriority w:val="99"/>
    <w:unhideWhenUsed/>
    <w:qFormat/>
    <w:tblPr/>
  </w:style>
  <w:style w:type="paragraph" w:styleId="959">
    <w:name w:val="Default"/>
    <w:next w:val="959"/>
    <w:link w:val="947"/>
    <w:qFormat/>
    <w:pPr>
      <w:widowControl w:val="off"/>
    </w:pPr>
    <w:rPr>
      <w:rFonts w:ascii="Symbol" w:hAnsi="Symbol" w:cs="Symbol"/>
      <w:color w:val="000000"/>
      <w:sz w:val="24"/>
      <w:szCs w:val="24"/>
      <w:lang w:val="en-US" w:eastAsia="zh-CN" w:bidi="ar-SA"/>
    </w:rPr>
  </w:style>
  <w:style w:type="character" w:styleId="960">
    <w:name w:val="标题 1 字符"/>
    <w:next w:val="960"/>
    <w:link w:val="948"/>
    <w:qFormat/>
    <w:rPr>
      <w:rFonts w:ascii="宋体"/>
      <w:b/>
      <w:sz w:val="32"/>
    </w:rPr>
  </w:style>
  <w:style w:type="character" w:styleId="961">
    <w:name w:val="标题 2 字符"/>
    <w:next w:val="961"/>
    <w:link w:val="949"/>
    <w:qFormat/>
    <w:rPr>
      <w:rFonts w:ascii="Arial" w:hAnsi="Arial" w:eastAsia="黑体"/>
      <w:b/>
      <w:sz w:val="30"/>
      <w:lang w:val="en-US" w:eastAsia="zh-CN" w:bidi="ar-SA"/>
    </w:rPr>
  </w:style>
  <w:style w:type="paragraph" w:styleId="962">
    <w:name w:val="正文缩进"/>
    <w:basedOn w:val="947"/>
    <w:next w:val="947"/>
    <w:link w:val="963"/>
    <w:qFormat/>
    <w:pPr>
      <w:ind w:firstLine="420"/>
      <w:jc w:val="left"/>
    </w:pPr>
    <w:rPr>
      <w:rFonts w:ascii="宋体"/>
      <w:sz w:val="24"/>
    </w:rPr>
  </w:style>
  <w:style w:type="character" w:styleId="963">
    <w:name w:val="正文缩进 字符"/>
    <w:next w:val="963"/>
    <w:link w:val="962"/>
    <w:qFormat/>
    <w:rPr>
      <w:rFonts w:ascii="宋体" w:eastAsia="宋体"/>
      <w:sz w:val="24"/>
      <w:szCs w:val="24"/>
      <w:lang w:val="en-US" w:eastAsia="zh-CN" w:bidi="ar-SA"/>
    </w:rPr>
  </w:style>
  <w:style w:type="character" w:styleId="964">
    <w:name w:val="标题 3 字符"/>
    <w:next w:val="964"/>
    <w:link w:val="950"/>
    <w:qFormat/>
    <w:rPr>
      <w:rFonts w:ascii="宋体" w:eastAsia="宋体"/>
      <w:b/>
      <w:sz w:val="24"/>
      <w:u w:val="single"/>
      <w:lang w:val="en-US" w:eastAsia="zh-CN" w:bidi="ar-SA"/>
    </w:rPr>
  </w:style>
  <w:style w:type="character" w:styleId="965">
    <w:name w:val="标题 4 字符"/>
    <w:next w:val="965"/>
    <w:link w:val="951"/>
    <w:qFormat/>
    <w:rPr>
      <w:rFonts w:ascii="Arial" w:hAnsi="Arial" w:eastAsia="黑体"/>
      <w:b/>
      <w:sz w:val="28"/>
    </w:rPr>
  </w:style>
  <w:style w:type="character" w:styleId="966">
    <w:name w:val="标题 5 字符"/>
    <w:next w:val="966"/>
    <w:link w:val="952"/>
    <w:qFormat/>
    <w:rPr>
      <w:b/>
      <w:sz w:val="28"/>
    </w:rPr>
  </w:style>
  <w:style w:type="character" w:styleId="967">
    <w:name w:val="标题 6 字符"/>
    <w:next w:val="967"/>
    <w:link w:val="953"/>
    <w:qFormat/>
    <w:rPr>
      <w:rFonts w:ascii="Arial" w:hAnsi="Arial" w:eastAsia="黑体"/>
      <w:b/>
      <w:sz w:val="24"/>
    </w:rPr>
  </w:style>
  <w:style w:type="character" w:styleId="968">
    <w:name w:val="标题 7 字符"/>
    <w:next w:val="968"/>
    <w:link w:val="954"/>
    <w:qFormat/>
    <w:rPr>
      <w:b/>
      <w:sz w:val="24"/>
    </w:rPr>
  </w:style>
  <w:style w:type="character" w:styleId="969">
    <w:name w:val="标题 8 字符"/>
    <w:next w:val="969"/>
    <w:link w:val="955"/>
    <w:qFormat/>
    <w:rPr>
      <w:rFonts w:ascii="Arial" w:hAnsi="Arial" w:eastAsia="黑体"/>
      <w:sz w:val="24"/>
    </w:rPr>
  </w:style>
  <w:style w:type="character" w:styleId="970">
    <w:name w:val="标题 9 字符"/>
    <w:next w:val="970"/>
    <w:link w:val="956"/>
    <w:qFormat/>
    <w:rPr>
      <w:rFonts w:ascii="Arial" w:hAnsi="Arial" w:eastAsia="黑体"/>
      <w:sz w:val="21"/>
    </w:rPr>
  </w:style>
  <w:style w:type="paragraph" w:styleId="971">
    <w:name w:val="目录 7"/>
    <w:basedOn w:val="947"/>
    <w:next w:val="947"/>
    <w:link w:val="947"/>
    <w:qFormat/>
    <w:pPr>
      <w:ind w:left="2520"/>
    </w:pPr>
  </w:style>
  <w:style w:type="paragraph" w:styleId="972">
    <w:name w:val="题注"/>
    <w:basedOn w:val="947"/>
    <w:next w:val="947"/>
    <w:link w:val="947"/>
    <w:qFormat/>
    <w:pPr>
      <w:spacing w:line="480" w:lineRule="auto"/>
    </w:pPr>
    <w:rPr>
      <w:rFonts w:ascii="华文中宋" w:hAnsi="华文中宋" w:eastAsia="华文中宋"/>
      <w:sz w:val="36"/>
      <w:szCs w:val="20"/>
    </w:rPr>
  </w:style>
  <w:style w:type="paragraph" w:styleId="973">
    <w:name w:val="文档结构图"/>
    <w:basedOn w:val="947"/>
    <w:next w:val="973"/>
    <w:link w:val="974"/>
    <w:qFormat/>
    <w:pPr>
      <w:shd w:val="clear" w:color="auto" w:fill="000080"/>
    </w:pPr>
  </w:style>
  <w:style w:type="character" w:styleId="974">
    <w:name w:val="文档结构图 字符"/>
    <w:next w:val="974"/>
    <w:link w:val="973"/>
    <w:qFormat/>
    <w:rPr>
      <w:sz w:val="21"/>
      <w:szCs w:val="24"/>
      <w:shd w:val="clear" w:color="auto" w:fill="000080"/>
    </w:rPr>
  </w:style>
  <w:style w:type="paragraph" w:styleId="975">
    <w:name w:val="批注文字"/>
    <w:basedOn w:val="947"/>
    <w:next w:val="975"/>
    <w:link w:val="976"/>
    <w:uiPriority w:val="99"/>
    <w:qFormat/>
    <w:pPr>
      <w:jc w:val="left"/>
    </w:pPr>
  </w:style>
  <w:style w:type="character" w:styleId="976">
    <w:name w:val="批注文字 字符1"/>
    <w:next w:val="976"/>
    <w:link w:val="975"/>
    <w:uiPriority w:val="99"/>
    <w:qFormat/>
    <w:rPr>
      <w:sz w:val="21"/>
      <w:szCs w:val="24"/>
    </w:rPr>
  </w:style>
  <w:style w:type="paragraph" w:styleId="977">
    <w:name w:val="正文文本 3"/>
    <w:basedOn w:val="947"/>
    <w:next w:val="977"/>
    <w:link w:val="978"/>
    <w:qFormat/>
    <w:pPr>
      <w:spacing w:after="120"/>
    </w:pPr>
    <w:rPr>
      <w:sz w:val="16"/>
      <w:szCs w:val="16"/>
    </w:rPr>
  </w:style>
  <w:style w:type="character" w:styleId="978">
    <w:name w:val="正文文本 3 字符"/>
    <w:next w:val="978"/>
    <w:link w:val="977"/>
    <w:qFormat/>
    <w:rPr>
      <w:sz w:val="16"/>
      <w:szCs w:val="16"/>
    </w:rPr>
  </w:style>
  <w:style w:type="paragraph" w:styleId="979">
    <w:name w:val="正文文本"/>
    <w:basedOn w:val="947"/>
    <w:next w:val="979"/>
    <w:link w:val="980"/>
    <w:qFormat/>
    <w:pPr>
      <w:spacing w:before="120" w:line="22" w:lineRule="atLeast"/>
      <w:tabs>
        <w:tab w:val="left" w:pos="567" w:leader="none"/>
      </w:tabs>
    </w:pPr>
    <w:rPr>
      <w:rFonts w:ascii="宋体" w:hAnsi="宋体"/>
      <w:sz w:val="24"/>
    </w:rPr>
  </w:style>
  <w:style w:type="character" w:styleId="980">
    <w:name w:val="正文文本 字符"/>
    <w:next w:val="980"/>
    <w:link w:val="979"/>
    <w:qFormat/>
    <w:rPr>
      <w:rFonts w:ascii="宋体" w:hAnsi="宋体"/>
      <w:sz w:val="24"/>
      <w:szCs w:val="24"/>
    </w:rPr>
  </w:style>
  <w:style w:type="paragraph" w:styleId="981">
    <w:name w:val="正文文本缩进"/>
    <w:basedOn w:val="947"/>
    <w:next w:val="947"/>
    <w:link w:val="982"/>
    <w:qFormat/>
    <w:pPr>
      <w:ind w:firstLine="570"/>
      <w:spacing w:line="360" w:lineRule="auto"/>
    </w:pPr>
    <w:rPr>
      <w:sz w:val="24"/>
    </w:rPr>
  </w:style>
  <w:style w:type="character" w:styleId="982">
    <w:name w:val="正文文本缩进 字符"/>
    <w:next w:val="982"/>
    <w:link w:val="981"/>
    <w:qFormat/>
    <w:rPr>
      <w:rFonts w:eastAsia="宋体"/>
      <w:sz w:val="24"/>
      <w:szCs w:val="24"/>
      <w:lang w:val="en-US" w:eastAsia="zh-CN" w:bidi="ar-SA"/>
    </w:rPr>
  </w:style>
  <w:style w:type="paragraph" w:styleId="983">
    <w:name w:val="列表 2"/>
    <w:basedOn w:val="947"/>
    <w:next w:val="983"/>
    <w:link w:val="947"/>
    <w:qFormat/>
    <w:pPr>
      <w:ind w:left="100" w:hanging="200"/>
    </w:pPr>
  </w:style>
  <w:style w:type="paragraph" w:styleId="984">
    <w:name w:val="文本块"/>
    <w:basedOn w:val="947"/>
    <w:next w:val="984"/>
    <w:link w:val="947"/>
    <w:qFormat/>
    <w:pPr>
      <w:ind w:left="480" w:right="-341" w:firstLine="513"/>
      <w:widowControl/>
    </w:pPr>
    <w:rPr>
      <w:sz w:val="24"/>
      <w:szCs w:val="20"/>
    </w:rPr>
  </w:style>
  <w:style w:type="paragraph" w:styleId="985">
    <w:name w:val="目录 5"/>
    <w:basedOn w:val="947"/>
    <w:next w:val="947"/>
    <w:link w:val="947"/>
    <w:qFormat/>
    <w:pPr>
      <w:ind w:left="1680"/>
    </w:pPr>
  </w:style>
  <w:style w:type="paragraph" w:styleId="986">
    <w:name w:val="目录 3"/>
    <w:basedOn w:val="947"/>
    <w:next w:val="947"/>
    <w:link w:val="947"/>
    <w:uiPriority w:val="39"/>
    <w:qFormat/>
    <w:pPr>
      <w:ind w:left="840"/>
    </w:pPr>
  </w:style>
  <w:style w:type="paragraph" w:styleId="987">
    <w:name w:val="纯文本"/>
    <w:basedOn w:val="947"/>
    <w:next w:val="962"/>
    <w:link w:val="988"/>
    <w:qFormat/>
    <w:rPr>
      <w:rFonts w:hint="eastAsia" w:ascii="宋体" w:hAnsi="Courier New"/>
      <w:szCs w:val="20"/>
    </w:rPr>
  </w:style>
  <w:style w:type="character" w:styleId="988">
    <w:name w:val="纯文本 字符2"/>
    <w:next w:val="988"/>
    <w:link w:val="987"/>
    <w:qFormat/>
    <w:rPr>
      <w:rFonts w:hint="eastAsia" w:ascii="宋体" w:hAnsi="Courier New" w:eastAsia="宋体" w:cs="宋体"/>
      <w:sz w:val="21"/>
    </w:rPr>
  </w:style>
  <w:style w:type="paragraph" w:styleId="989">
    <w:name w:val="目录 8"/>
    <w:basedOn w:val="947"/>
    <w:next w:val="947"/>
    <w:link w:val="947"/>
    <w:qFormat/>
    <w:pPr>
      <w:ind w:left="2940"/>
    </w:pPr>
  </w:style>
  <w:style w:type="paragraph" w:styleId="990">
    <w:name w:val="日期"/>
    <w:basedOn w:val="947"/>
    <w:next w:val="947"/>
    <w:link w:val="991"/>
    <w:qFormat/>
    <w:pPr>
      <w:ind w:left="100"/>
    </w:pPr>
    <w:rPr>
      <w:rFonts w:ascii="仿宋_GB2312" w:hAnsi="宋体" w:eastAsia="仿宋_GB2312"/>
      <w:color w:val="000000"/>
      <w:sz w:val="24"/>
    </w:rPr>
  </w:style>
  <w:style w:type="character" w:styleId="991">
    <w:name w:val="日期 字符"/>
    <w:next w:val="991"/>
    <w:link w:val="990"/>
    <w:qFormat/>
    <w:rPr>
      <w:rFonts w:ascii="仿宋_GB2312" w:hAnsi="宋体" w:eastAsia="仿宋_GB2312"/>
      <w:color w:val="000000"/>
      <w:sz w:val="24"/>
      <w:szCs w:val="24"/>
    </w:rPr>
  </w:style>
  <w:style w:type="paragraph" w:styleId="992">
    <w:name w:val="正文文本缩进 2"/>
    <w:basedOn w:val="947"/>
    <w:next w:val="992"/>
    <w:link w:val="993"/>
    <w:qFormat/>
    <w:pPr>
      <w:ind w:firstLine="480"/>
    </w:pPr>
    <w:rPr>
      <w:rFonts w:ascii="仿宋_GB2312" w:eastAsia="仿宋_GB2312"/>
      <w:sz w:val="24"/>
    </w:rPr>
  </w:style>
  <w:style w:type="character" w:styleId="993">
    <w:name w:val="正文文本缩进 2 字符"/>
    <w:next w:val="993"/>
    <w:link w:val="992"/>
    <w:qFormat/>
    <w:rPr>
      <w:rFonts w:ascii="仿宋_GB2312" w:eastAsia="仿宋_GB2312"/>
      <w:sz w:val="24"/>
      <w:szCs w:val="24"/>
    </w:rPr>
  </w:style>
  <w:style w:type="paragraph" w:styleId="994">
    <w:name w:val="批注框文本"/>
    <w:basedOn w:val="947"/>
    <w:next w:val="994"/>
    <w:link w:val="995"/>
    <w:qFormat/>
    <w:rPr>
      <w:sz w:val="18"/>
      <w:szCs w:val="18"/>
    </w:rPr>
  </w:style>
  <w:style w:type="character" w:styleId="995">
    <w:name w:val="批注框文本 字符"/>
    <w:next w:val="995"/>
    <w:link w:val="994"/>
    <w:qFormat/>
    <w:rPr>
      <w:sz w:val="18"/>
      <w:szCs w:val="18"/>
    </w:rPr>
  </w:style>
  <w:style w:type="paragraph" w:styleId="996">
    <w:name w:val="页脚"/>
    <w:basedOn w:val="947"/>
    <w:next w:val="996"/>
    <w:link w:val="997"/>
    <w:uiPriority w:val="99"/>
    <w:qFormat/>
    <w:pPr>
      <w:jc w:val="left"/>
      <w:tabs>
        <w:tab w:val="center" w:pos="4153" w:leader="none"/>
        <w:tab w:val="right" w:pos="8306" w:leader="none"/>
      </w:tabs>
    </w:pPr>
    <w:rPr>
      <w:rFonts w:ascii="宋体"/>
      <w:sz w:val="18"/>
      <w:szCs w:val="20"/>
    </w:rPr>
  </w:style>
  <w:style w:type="character" w:styleId="997">
    <w:name w:val="页脚 字符"/>
    <w:next w:val="997"/>
    <w:link w:val="996"/>
    <w:uiPriority w:val="99"/>
    <w:qFormat/>
    <w:rPr>
      <w:rFonts w:ascii="宋体" w:eastAsia="宋体"/>
      <w:sz w:val="18"/>
      <w:lang w:val="en-US" w:eastAsia="zh-CN" w:bidi="ar-SA"/>
    </w:rPr>
  </w:style>
  <w:style w:type="paragraph" w:styleId="998">
    <w:name w:val="寄信人地址"/>
    <w:basedOn w:val="947"/>
    <w:next w:val="998"/>
    <w:link w:val="947"/>
    <w:qFormat/>
    <w:rPr>
      <w:rFonts w:ascii="Arial" w:hAnsi="Arial"/>
    </w:rPr>
  </w:style>
  <w:style w:type="paragraph" w:styleId="999">
    <w:name w:val="页眉"/>
    <w:basedOn w:val="947"/>
    <w:next w:val="999"/>
    <w:link w:val="1000"/>
    <w:qFormat/>
    <w:pPr>
      <w:jc w:val="center"/>
      <w:tabs>
        <w:tab w:val="center" w:pos="4153" w:leader="none"/>
        <w:tab w:val="right" w:pos="8306" w:leader="none"/>
      </w:tabs>
    </w:pPr>
    <w:rPr>
      <w:sz w:val="18"/>
      <w:szCs w:val="18"/>
    </w:rPr>
  </w:style>
  <w:style w:type="character" w:styleId="1000">
    <w:name w:val="页眉 字符"/>
    <w:next w:val="1000"/>
    <w:link w:val="999"/>
    <w:qFormat/>
    <w:rPr>
      <w:sz w:val="18"/>
      <w:szCs w:val="18"/>
    </w:rPr>
  </w:style>
  <w:style w:type="paragraph" w:styleId="1001">
    <w:name w:val="目录 1"/>
    <w:basedOn w:val="947"/>
    <w:next w:val="947"/>
    <w:link w:val="947"/>
    <w:uiPriority w:val="39"/>
    <w:qFormat/>
    <w:pPr>
      <w:spacing w:line="300" w:lineRule="auto"/>
      <w:tabs>
        <w:tab w:val="left" w:pos="1050" w:leader="none"/>
        <w:tab w:val="right" w:pos="8937" w:leader="dot"/>
      </w:tabs>
    </w:pPr>
    <w:rPr>
      <w:rFonts w:ascii="宋体" w:hAnsi="宋体"/>
      <w:b/>
      <w:sz w:val="24"/>
    </w:rPr>
  </w:style>
  <w:style w:type="paragraph" w:styleId="1002">
    <w:name w:val="目录 4"/>
    <w:basedOn w:val="947"/>
    <w:next w:val="947"/>
    <w:link w:val="947"/>
    <w:qFormat/>
    <w:pPr>
      <w:ind w:left="1260"/>
    </w:pPr>
  </w:style>
  <w:style w:type="paragraph" w:styleId="1003">
    <w:name w:val="目录 6"/>
    <w:basedOn w:val="947"/>
    <w:next w:val="947"/>
    <w:link w:val="947"/>
    <w:qFormat/>
    <w:pPr>
      <w:ind w:left="2100"/>
    </w:pPr>
  </w:style>
  <w:style w:type="paragraph" w:styleId="1004">
    <w:name w:val="正文文本缩进 3"/>
    <w:basedOn w:val="947"/>
    <w:next w:val="1004"/>
    <w:link w:val="1005"/>
    <w:qFormat/>
    <w:pPr>
      <w:ind w:left="720" w:firstLine="480"/>
      <w:jc w:val="left"/>
      <w:spacing w:before="120" w:line="22" w:lineRule="atLeast"/>
    </w:pPr>
    <w:rPr>
      <w:rFonts w:ascii="宋体"/>
      <w:sz w:val="24"/>
      <w:szCs w:val="20"/>
    </w:rPr>
  </w:style>
  <w:style w:type="character" w:styleId="1005">
    <w:name w:val="正文文本缩进 3 字符"/>
    <w:next w:val="1005"/>
    <w:link w:val="1004"/>
    <w:qFormat/>
    <w:rPr>
      <w:rFonts w:ascii="宋体"/>
      <w:sz w:val="24"/>
    </w:rPr>
  </w:style>
  <w:style w:type="paragraph" w:styleId="1006">
    <w:name w:val="目录 2"/>
    <w:basedOn w:val="947"/>
    <w:next w:val="947"/>
    <w:link w:val="947"/>
    <w:uiPriority w:val="39"/>
    <w:qFormat/>
    <w:pPr>
      <w:ind w:left="420"/>
      <w:spacing w:line="312" w:lineRule="auto"/>
      <w:tabs>
        <w:tab w:val="right" w:pos="8937" w:leader="dot"/>
      </w:tabs>
    </w:pPr>
  </w:style>
  <w:style w:type="paragraph" w:styleId="1007">
    <w:name w:val="目录 9"/>
    <w:basedOn w:val="947"/>
    <w:next w:val="947"/>
    <w:link w:val="947"/>
    <w:qFormat/>
    <w:pPr>
      <w:ind w:left="3360"/>
    </w:pPr>
  </w:style>
  <w:style w:type="paragraph" w:styleId="1008">
    <w:name w:val="HTML 预设格式"/>
    <w:basedOn w:val="947"/>
    <w:next w:val="1008"/>
    <w:link w:val="100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09">
    <w:name w:val="HTML 预设格式 字符"/>
    <w:next w:val="1009"/>
    <w:link w:val="1008"/>
    <w:qFormat/>
    <w:rPr>
      <w:rFonts w:ascii="宋体" w:hAnsi="宋体" w:cs="宋体"/>
      <w:sz w:val="24"/>
      <w:szCs w:val="24"/>
    </w:rPr>
  </w:style>
  <w:style w:type="paragraph" w:styleId="1010">
    <w:name w:val="普通(网站)"/>
    <w:basedOn w:val="947"/>
    <w:next w:val="1010"/>
    <w:link w:val="947"/>
    <w:uiPriority w:val="99"/>
    <w:unhideWhenUsed/>
    <w:qFormat/>
    <w:pPr>
      <w:jc w:val="left"/>
      <w:spacing w:before="100" w:beforeAutospacing="1" w:after="100" w:afterAutospacing="1"/>
      <w:widowControl/>
    </w:pPr>
    <w:rPr>
      <w:rFonts w:ascii="宋体" w:hAnsi="宋体" w:cs="宋体"/>
      <w:sz w:val="24"/>
    </w:rPr>
  </w:style>
  <w:style w:type="paragraph" w:styleId="1011">
    <w:name w:val="索引 1"/>
    <w:basedOn w:val="947"/>
    <w:next w:val="947"/>
    <w:link w:val="947"/>
    <w:qFormat/>
    <w:rPr>
      <w:szCs w:val="20"/>
    </w:rPr>
  </w:style>
  <w:style w:type="paragraph" w:styleId="1012">
    <w:name w:val="标题"/>
    <w:basedOn w:val="947"/>
    <w:next w:val="1012"/>
    <w:link w:val="1013"/>
    <w:qFormat/>
    <w:pPr>
      <w:jc w:val="center"/>
      <w:outlineLvl w:val="0"/>
    </w:pPr>
    <w:rPr>
      <w:b/>
      <w:sz w:val="32"/>
      <w:szCs w:val="20"/>
    </w:rPr>
  </w:style>
  <w:style w:type="character" w:styleId="1013">
    <w:name w:val="标题 字符"/>
    <w:next w:val="1013"/>
    <w:link w:val="1012"/>
    <w:qFormat/>
    <w:rPr>
      <w:b/>
      <w:sz w:val="32"/>
    </w:rPr>
  </w:style>
  <w:style w:type="paragraph" w:styleId="1014">
    <w:name w:val="批注主题"/>
    <w:basedOn w:val="975"/>
    <w:next w:val="975"/>
    <w:link w:val="1015"/>
    <w:qFormat/>
    <w:rPr>
      <w:b/>
      <w:bCs/>
      <w:lang w:val="en-US" w:eastAsia="zh-CN"/>
    </w:rPr>
  </w:style>
  <w:style w:type="character" w:styleId="1015">
    <w:name w:val="批注主题 字符"/>
    <w:next w:val="1015"/>
    <w:link w:val="1014"/>
    <w:qFormat/>
    <w:rPr>
      <w:rFonts w:ascii="Times New Roman" w:hAnsi="Times New Roman" w:eastAsia="宋体" w:cs="Times New Roman"/>
      <w:b/>
      <w:bCs/>
      <w:sz w:val="21"/>
      <w:szCs w:val="24"/>
      <w:lang w:val="en-US" w:eastAsia="zh-CN" w:bidi="ar-SA"/>
    </w:rPr>
  </w:style>
  <w:style w:type="paragraph" w:styleId="1016">
    <w:name w:val="正文首行缩进"/>
    <w:basedOn w:val="979"/>
    <w:next w:val="947"/>
    <w:link w:val="947"/>
    <w:uiPriority w:val="99"/>
    <w:unhideWhenUsed/>
    <w:qFormat/>
    <w:pPr>
      <w:ind w:firstLine="420"/>
      <w:tabs>
        <w:tab w:val="left" w:pos="567" w:leader="none"/>
      </w:tabs>
    </w:pPr>
    <w:rPr>
      <w:rFonts w:ascii="Times New Roman" w:hAnsi="Times New Roman"/>
      <w:sz w:val="21"/>
    </w:rPr>
  </w:style>
  <w:style w:type="paragraph" w:styleId="1017">
    <w:name w:val="正文首行缩进 2"/>
    <w:basedOn w:val="981"/>
    <w:next w:val="947"/>
    <w:link w:val="1018"/>
    <w:qFormat/>
    <w:pPr>
      <w:ind w:left="420" w:firstLine="420"/>
      <w:spacing w:after="120" w:line="480" w:lineRule="exact"/>
    </w:pPr>
  </w:style>
  <w:style w:type="character" w:styleId="1018">
    <w:name w:val="正文文本首行缩进 2 字符"/>
    <w:next w:val="1018"/>
    <w:link w:val="1017"/>
    <w:qFormat/>
    <w:rPr>
      <w:rFonts w:eastAsia="宋体"/>
      <w:sz w:val="24"/>
      <w:szCs w:val="24"/>
      <w:lang w:val="en-US" w:eastAsia="zh-CN" w:bidi="ar-SA"/>
    </w:rPr>
  </w:style>
  <w:style w:type="table" w:styleId="1019">
    <w:name w:val="网格型"/>
    <w:basedOn w:val="958"/>
    <w:next w:val="1019"/>
    <w:link w:val="947"/>
    <w:uiPriority w:val="39"/>
    <w:qFormat/>
    <w:tblPr/>
  </w:style>
  <w:style w:type="table" w:styleId="1020">
    <w:name w:val="中等深浅网格 1 - 强调文字颜色 2"/>
    <w:basedOn w:val="958"/>
    <w:next w:val="1020"/>
    <w:link w:val="947"/>
    <w:qFormat/>
    <w:rPr>
      <w:sz w:val="21"/>
      <w:szCs w:val="24"/>
    </w:rPr>
    <w:tblPr/>
  </w:style>
  <w:style w:type="character" w:styleId="1021">
    <w:name w:val="要点"/>
    <w:next w:val="1021"/>
    <w:link w:val="947"/>
    <w:qFormat/>
    <w:rPr>
      <w:b/>
      <w:bCs/>
    </w:rPr>
  </w:style>
  <w:style w:type="character" w:styleId="1022">
    <w:name w:val="页码"/>
    <w:next w:val="1022"/>
    <w:link w:val="947"/>
    <w:qFormat/>
  </w:style>
  <w:style w:type="character" w:styleId="1023">
    <w:name w:val="已访问的超链接"/>
    <w:next w:val="1023"/>
    <w:link w:val="947"/>
    <w:qFormat/>
    <w:rPr>
      <w:color w:val="800080"/>
      <w:u w:val="single"/>
    </w:rPr>
  </w:style>
  <w:style w:type="character" w:styleId="1024">
    <w:name w:val="强调"/>
    <w:next w:val="1024"/>
    <w:link w:val="947"/>
    <w:qFormat/>
    <w:rPr>
      <w:color w:val="cc0033"/>
    </w:rPr>
  </w:style>
  <w:style w:type="character" w:styleId="1025">
    <w:name w:val="超链接"/>
    <w:next w:val="1025"/>
    <w:link w:val="947"/>
    <w:uiPriority w:val="99"/>
    <w:qFormat/>
    <w:rPr>
      <w:color w:val="0000ff"/>
      <w:u w:val="single"/>
    </w:rPr>
  </w:style>
  <w:style w:type="character" w:styleId="1026">
    <w:name w:val="批注引用"/>
    <w:next w:val="1026"/>
    <w:link w:val="947"/>
    <w:uiPriority w:val="99"/>
    <w:qFormat/>
    <w:rPr>
      <w:sz w:val="21"/>
      <w:szCs w:val="21"/>
    </w:rPr>
  </w:style>
  <w:style w:type="character" w:styleId="1027">
    <w:name w:val="HTML 引文"/>
    <w:next w:val="1027"/>
    <w:link w:val="947"/>
    <w:qFormat/>
    <w:rPr>
      <w:i/>
      <w:iCs/>
    </w:rPr>
  </w:style>
  <w:style w:type="paragraph" w:styleId="1028">
    <w:name w:val="正文文本1"/>
    <w:basedOn w:val="947"/>
    <w:next w:val="947"/>
    <w:link w:val="947"/>
    <w:qFormat/>
    <w:pPr>
      <w:spacing w:before="120" w:line="22" w:lineRule="atLeast"/>
      <w:tabs>
        <w:tab w:val="left" w:pos="567" w:leader="none"/>
      </w:tabs>
    </w:pPr>
    <w:rPr>
      <w:rFonts w:ascii="宋体" w:hAnsi="宋体"/>
      <w:sz w:val="24"/>
    </w:rPr>
  </w:style>
  <w:style w:type="paragraph" w:styleId="1029">
    <w:name w:val="段"/>
    <w:next w:val="947"/>
    <w:link w:val="947"/>
    <w:unhideWhenUsed/>
    <w:qFormat/>
    <w:pPr>
      <w:ind w:firstLine="200"/>
      <w:jc w:val="both"/>
      <w:spacing w:line="360" w:lineRule="auto"/>
    </w:pPr>
    <w:rPr>
      <w:rFonts w:hint="eastAsia" w:ascii="宋体"/>
      <w:sz w:val="24"/>
      <w:lang w:val="en-US" w:eastAsia="zh-CN" w:bidi="ar-SA"/>
    </w:rPr>
  </w:style>
  <w:style w:type="character" w:styleId="1030">
    <w:name w:val="批注文字 字符"/>
    <w:next w:val="1030"/>
    <w:link w:val="947"/>
    <w:uiPriority w:val="99"/>
    <w:qFormat/>
    <w:rPr>
      <w:rFonts w:ascii="Times New Roman" w:hAnsi="Times New Roman" w:eastAsia="宋体" w:cs="Times New Roman"/>
      <w:sz w:val="24"/>
      <w:lang w:val="en-US" w:eastAsia="zh-CN" w:bidi="ar-SA"/>
    </w:rPr>
  </w:style>
  <w:style w:type="character" w:styleId="1031">
    <w:name w:val="c21"/>
    <w:next w:val="1031"/>
    <w:link w:val="947"/>
    <w:qFormat/>
    <w:rPr>
      <w:rFonts w:ascii="ˎ̥" w:hAnsi="ˎ̥"/>
      <w:color w:val="000000"/>
      <w:sz w:val="20"/>
      <w:szCs w:val="20"/>
      <w:u w:val="none"/>
    </w:rPr>
  </w:style>
  <w:style w:type="character" w:styleId="1032">
    <w:name w:val="title4"/>
    <w:next w:val="1032"/>
    <w:link w:val="947"/>
    <w:qFormat/>
    <w:rPr>
      <w:b/>
      <w:bCs/>
      <w:color w:val="1d87b3"/>
      <w:sz w:val="15"/>
      <w:szCs w:val="15"/>
    </w:rPr>
  </w:style>
  <w:style w:type="character" w:styleId="1033">
    <w:name w:val="标题 2 Char Char"/>
    <w:next w:val="1033"/>
    <w:link w:val="947"/>
    <w:qFormat/>
    <w:rPr>
      <w:rFonts w:ascii="Arial" w:hAnsi="Arial" w:eastAsia="黑体"/>
      <w:b/>
      <w:bCs/>
      <w:sz w:val="32"/>
      <w:szCs w:val="32"/>
      <w:lang w:val="en-US" w:eastAsia="zh-CN" w:bidi="ar-SA"/>
    </w:rPr>
  </w:style>
  <w:style w:type="character" w:styleId="1034">
    <w:name w:val="black1"/>
    <w:next w:val="1034"/>
    <w:link w:val="947"/>
    <w:qFormat/>
    <w:rPr>
      <w:color w:val="000000"/>
    </w:rPr>
  </w:style>
  <w:style w:type="character" w:styleId="1035">
    <w:name w:val="street-address"/>
    <w:next w:val="1035"/>
    <w:link w:val="947"/>
    <w:qFormat/>
  </w:style>
  <w:style w:type="character" w:styleId="1036">
    <w:name w:val="locality"/>
    <w:next w:val="1036"/>
    <w:link w:val="947"/>
    <w:qFormat/>
  </w:style>
  <w:style w:type="character" w:styleId="1037">
    <w:name w:val="正文文本缩进 Char1"/>
    <w:next w:val="1037"/>
    <w:link w:val="1038"/>
    <w:qFormat/>
    <w:rPr>
      <w:rFonts w:ascii="宋体" w:hAnsi="宋体" w:eastAsia="宋体"/>
      <w:sz w:val="24"/>
      <w:szCs w:val="24"/>
      <w:lang w:bidi="ar-SA"/>
    </w:rPr>
  </w:style>
  <w:style w:type="paragraph" w:styleId="1038">
    <w:name w:val="正文文本缩进1"/>
    <w:basedOn w:val="947"/>
    <w:next w:val="1038"/>
    <w:link w:val="1037"/>
    <w:qFormat/>
    <w:pPr>
      <w:ind w:firstLine="480"/>
      <w:spacing w:line="480" w:lineRule="exact"/>
    </w:pPr>
    <w:rPr>
      <w:rFonts w:ascii="宋体" w:hAnsi="宋体"/>
      <w:sz w:val="24"/>
    </w:rPr>
  </w:style>
  <w:style w:type="character" w:styleId="1039">
    <w:name w:val="Char Char11"/>
    <w:next w:val="1039"/>
    <w:link w:val="947"/>
    <w:qFormat/>
    <w:rPr>
      <w:rFonts w:ascii="宋体" w:eastAsia="宋体"/>
      <w:b/>
      <w:sz w:val="24"/>
      <w:u w:val="single"/>
      <w:lang w:val="en-US" w:eastAsia="zh-CN" w:bidi="ar-SA"/>
    </w:rPr>
  </w:style>
  <w:style w:type="character" w:styleId="1040">
    <w:name w:val="txt"/>
    <w:next w:val="1040"/>
    <w:link w:val="947"/>
    <w:qFormat/>
  </w:style>
  <w:style w:type="character" w:styleId="1041">
    <w:name w:val="正文缩进 Char Char"/>
    <w:next w:val="1041"/>
    <w:link w:val="1042"/>
    <w:qFormat/>
    <w:rPr>
      <w:rFonts w:ascii="宋体" w:eastAsia="宋体"/>
      <w:color w:val="000000"/>
      <w:sz w:val="28"/>
      <w:lang w:bidi="ar-SA"/>
    </w:rPr>
  </w:style>
  <w:style w:type="paragraph" w:styleId="1042">
    <w:name w:val="正文缩进1"/>
    <w:basedOn w:val="947"/>
    <w:next w:val="1042"/>
    <w:link w:val="1041"/>
    <w:qFormat/>
    <w:pPr>
      <w:ind w:firstLine="567"/>
      <w:spacing w:line="480" w:lineRule="exact"/>
      <w:widowControl/>
    </w:pPr>
    <w:rPr>
      <w:rFonts w:ascii="宋体"/>
      <w:color w:val="000000"/>
      <w:sz w:val="28"/>
      <w:szCs w:val="20"/>
    </w:rPr>
  </w:style>
  <w:style w:type="character" w:styleId="1043">
    <w:name w:val="普通文字1 Char1"/>
    <w:next w:val="1043"/>
    <w:link w:val="947"/>
    <w:qFormat/>
    <w:rPr>
      <w:rFonts w:ascii="宋体" w:hAnsi="Courier New" w:eastAsia="宋体"/>
      <w:sz w:val="21"/>
      <w:lang w:val="en-US" w:eastAsia="zh-CN" w:bidi="ar-SA"/>
    </w:rPr>
  </w:style>
  <w:style w:type="character" w:styleId="1044">
    <w:name w:val="chanpin1"/>
    <w:next w:val="1044"/>
    <w:link w:val="947"/>
    <w:qFormat/>
    <w:rPr>
      <w:rFonts w:ascii="ˎ̥" w:hAnsi="ˎ̥"/>
      <w:color w:val="000000"/>
      <w:sz w:val="20"/>
      <w:szCs w:val="20"/>
      <w:u w:val="none"/>
    </w:rPr>
  </w:style>
  <w:style w:type="character" w:styleId="1045">
    <w:name w:val="列表段落 字符"/>
    <w:next w:val="1045"/>
    <w:link w:val="1046"/>
    <w:uiPriority w:val="34"/>
    <w:qFormat/>
    <w:rPr>
      <w:rFonts w:ascii="Calibri" w:hAnsi="Calibri" w:eastAsia="宋体"/>
      <w:sz w:val="21"/>
      <w:szCs w:val="22"/>
      <w:lang w:val="en-US" w:eastAsia="zh-CN" w:bidi="ar-SA"/>
    </w:rPr>
  </w:style>
  <w:style w:type="paragraph" w:styleId="1046">
    <w:name w:val="列表段落"/>
    <w:basedOn w:val="947"/>
    <w:next w:val="1046"/>
    <w:link w:val="1045"/>
    <w:uiPriority w:val="34"/>
    <w:qFormat/>
    <w:pPr>
      <w:ind w:firstLine="420"/>
    </w:pPr>
    <w:rPr>
      <w:rFonts w:ascii="Calibri" w:hAnsi="Calibri"/>
      <w:szCs w:val="22"/>
    </w:rPr>
  </w:style>
  <w:style w:type="character" w:styleId="1047">
    <w:name w:val="标题 3 Char Char"/>
    <w:next w:val="1047"/>
    <w:link w:val="947"/>
    <w:qFormat/>
    <w:rPr>
      <w:rFonts w:eastAsia="宋体"/>
      <w:b/>
      <w:bCs/>
      <w:sz w:val="32"/>
      <w:szCs w:val="32"/>
      <w:lang w:val="en-US" w:eastAsia="zh-CN" w:bidi="ar-SA"/>
    </w:rPr>
  </w:style>
  <w:style w:type="character" w:styleId="1048">
    <w:name w:val="段1 Char"/>
    <w:next w:val="1048"/>
    <w:link w:val="947"/>
    <w:qFormat/>
    <w:rPr>
      <w:rFonts w:ascii="宋体" w:eastAsia="宋体"/>
      <w:sz w:val="24"/>
      <w:lang w:val="en-US" w:eastAsia="zh-CN" w:bidi="ar-SA"/>
    </w:rPr>
  </w:style>
  <w:style w:type="character" w:styleId="1049">
    <w:name w:val="chanpin拷贝"/>
    <w:next w:val="1049"/>
    <w:link w:val="947"/>
    <w:qFormat/>
  </w:style>
  <w:style w:type="character" w:styleId="1050">
    <w:name w:val="纯文本 Char1"/>
    <w:next w:val="1050"/>
    <w:link w:val="947"/>
    <w:qFormat/>
    <w:rPr>
      <w:rFonts w:ascii="宋体" w:hAnsi="Courier New" w:eastAsia="宋体"/>
      <w:sz w:val="21"/>
      <w:lang w:val="en-US" w:eastAsia="zh-CN" w:bidi="ar-SA"/>
    </w:rPr>
  </w:style>
  <w:style w:type="character" w:styleId="1051">
    <w:name w:val="apple-style-span"/>
    <w:next w:val="1051"/>
    <w:link w:val="947"/>
    <w:qFormat/>
    <w:rPr>
      <w:rFonts w:cs="Times New Roman"/>
    </w:rPr>
  </w:style>
  <w:style w:type="paragraph" w:styleId="1052">
    <w:name w:val="二级条标题"/>
    <w:basedOn w:val="1053"/>
    <w:next w:val="947"/>
    <w:link w:val="947"/>
    <w:qFormat/>
    <w:pPr>
      <w:numPr>
        <w:ilvl w:val="0"/>
        <w:numId w:val="0"/>
      </w:numPr>
      <w:ind w:hanging="840"/>
      <w:tabs>
        <w:tab w:val="left" w:pos="360" w:leader="none"/>
        <w:tab w:val="left" w:pos="840" w:leader="none"/>
      </w:tabs>
      <w:outlineLvl w:val="2"/>
    </w:pPr>
    <w:rPr>
      <w:rFonts w:ascii="宋体" w:eastAsia="宋体"/>
      <w:b w:val="0"/>
    </w:rPr>
  </w:style>
  <w:style w:type="paragraph" w:styleId="1053">
    <w:name w:val="一级条标题"/>
    <w:basedOn w:val="1054"/>
    <w:next w:val="947"/>
    <w:link w:val="947"/>
    <w:qFormat/>
    <w:pPr>
      <w:numPr>
        <w:ilvl w:val="1"/>
      </w:numPr>
      <w:ind w:left="0" w:hanging="840"/>
      <w:tabs>
        <w:tab w:val="left" w:pos="360" w:leader="none"/>
        <w:tab w:val="left" w:pos="840" w:leader="none"/>
      </w:tabs>
      <w:outlineLvl w:val="1"/>
    </w:pPr>
  </w:style>
  <w:style w:type="paragraph" w:styleId="1054">
    <w:name w:val="章标题"/>
    <w:next w:val="947"/>
    <w:link w:val="94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55">
    <w:name w:val="font7"/>
    <w:basedOn w:val="947"/>
    <w:next w:val="1055"/>
    <w:link w:val="947"/>
    <w:qFormat/>
    <w:pPr>
      <w:jc w:val="left"/>
      <w:spacing w:before="100" w:beforeAutospacing="1" w:after="100" w:afterAutospacing="1"/>
      <w:widowControl/>
    </w:pPr>
    <w:rPr>
      <w:rFonts w:eastAsia="Arial Unicode MS"/>
      <w:b/>
      <w:bCs/>
      <w:color w:val="000000"/>
      <w:sz w:val="20"/>
      <w:szCs w:val="20"/>
    </w:rPr>
  </w:style>
  <w:style w:type="paragraph" w:styleId="1056">
    <w:name w:val="字元 字元"/>
    <w:basedOn w:val="947"/>
    <w:next w:val="1056"/>
    <w:link w:val="947"/>
    <w:qFormat/>
    <w:rPr>
      <w:rFonts w:ascii="Tahoma" w:hAnsi="Tahoma"/>
      <w:sz w:val="24"/>
      <w:szCs w:val="20"/>
    </w:rPr>
  </w:style>
  <w:style w:type="paragraph" w:styleId="1057">
    <w:name w:val="Char3 Char Char Char"/>
    <w:basedOn w:val="947"/>
    <w:next w:val="1057"/>
    <w:link w:val="947"/>
    <w:qFormat/>
    <w:rPr>
      <w:rFonts w:ascii="Tahoma" w:hAnsi="Tahoma"/>
      <w:sz w:val="24"/>
      <w:szCs w:val="20"/>
    </w:rPr>
  </w:style>
  <w:style w:type="paragraph" w:styleId="1058">
    <w:name w:val="font6"/>
    <w:basedOn w:val="947"/>
    <w:next w:val="1058"/>
    <w:link w:val="947"/>
    <w:qFormat/>
    <w:pPr>
      <w:jc w:val="left"/>
      <w:spacing w:before="100" w:beforeAutospacing="1" w:after="100" w:afterAutospacing="1"/>
      <w:widowControl/>
    </w:pPr>
    <w:rPr>
      <w:rFonts w:ascii="宋体" w:hAnsi="宋体" w:cs="宋体"/>
      <w:sz w:val="20"/>
      <w:szCs w:val="20"/>
    </w:rPr>
  </w:style>
  <w:style w:type="paragraph" w:styleId="1059">
    <w:name w:val="项目编号2"/>
    <w:basedOn w:val="1060"/>
    <w:next w:val="1059"/>
    <w:link w:val="947"/>
    <w:qFormat/>
    <w:pPr>
      <w:numPr>
        <w:numId w:val="3"/>
      </w:numPr>
    </w:pPr>
  </w:style>
  <w:style w:type="paragraph" w:styleId="1060">
    <w:name w:val="项目编号1"/>
    <w:basedOn w:val="947"/>
    <w:next w:val="1060"/>
    <w:link w:val="947"/>
    <w:qFormat/>
    <w:pPr>
      <w:numPr>
        <w:ilvl w:val="0"/>
        <w:numId w:val="2"/>
      </w:numPr>
      <w:spacing w:before="100" w:beforeAutospacing="1" w:after="100" w:afterAutospacing="1" w:line="360" w:lineRule="auto"/>
    </w:pPr>
    <w:rPr>
      <w:sz w:val="24"/>
    </w:rPr>
  </w:style>
  <w:style w:type="paragraph" w:styleId="1061">
    <w:name w:val="图中文字"/>
    <w:basedOn w:val="947"/>
    <w:next w:val="1061"/>
    <w:link w:val="947"/>
    <w:qFormat/>
    <w:pPr>
      <w:jc w:val="center"/>
      <w:spacing w:line="0" w:lineRule="atLeast"/>
    </w:pPr>
    <w:rPr>
      <w:sz w:val="24"/>
      <w:szCs w:val="20"/>
    </w:rPr>
  </w:style>
  <w:style w:type="paragraph" w:styleId="1062">
    <w:name w:val="xl46"/>
    <w:basedOn w:val="947"/>
    <w:next w:val="1062"/>
    <w:link w:val="94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3">
    <w:name w:val="xl25"/>
    <w:basedOn w:val="947"/>
    <w:next w:val="1063"/>
    <w:link w:val="9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4">
    <w:name w:val="Char2"/>
    <w:basedOn w:val="947"/>
    <w:next w:val="1064"/>
    <w:link w:val="947"/>
    <w:qFormat/>
    <w:rPr>
      <w:rFonts w:ascii="Tahoma" w:hAnsi="Tahoma"/>
      <w:sz w:val="24"/>
      <w:szCs w:val="20"/>
    </w:rPr>
  </w:style>
  <w:style w:type="paragraph" w:styleId="1065">
    <w:name w:val="xl35"/>
    <w:basedOn w:val="947"/>
    <w:next w:val="1065"/>
    <w:link w:val="94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6">
    <w:name w:val="xl40"/>
    <w:basedOn w:val="947"/>
    <w:next w:val="1066"/>
    <w:link w:val="9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7">
    <w:name w:val="xl52"/>
    <w:basedOn w:val="947"/>
    <w:next w:val="1067"/>
    <w:link w:val="9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8">
    <w:name w:val="xl43"/>
    <w:basedOn w:val="947"/>
    <w:next w:val="1068"/>
    <w:link w:val="94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9">
    <w:name w:val="background1"/>
    <w:basedOn w:val="947"/>
    <w:next w:val="1069"/>
    <w:link w:val="947"/>
    <w:qFormat/>
    <w:pPr>
      <w:jc w:val="left"/>
      <w:spacing w:before="100" w:beforeAutospacing="1" w:after="100" w:afterAutospacing="1"/>
      <w:widowControl/>
    </w:pPr>
    <w:rPr>
      <w:rFonts w:ascii="宋体" w:hAnsi="宋体" w:cs="宋体"/>
      <w:sz w:val="24"/>
    </w:rPr>
  </w:style>
  <w:style w:type="paragraph" w:styleId="1070">
    <w:name w:val="Char Char Char Char Char Char Char"/>
    <w:basedOn w:val="947"/>
    <w:next w:val="1070"/>
    <w:link w:val="947"/>
    <w:qFormat/>
    <w:pPr>
      <w:ind w:firstLine="200"/>
      <w:spacing w:line="360" w:lineRule="auto"/>
    </w:pPr>
    <w:rPr>
      <w:rFonts w:eastAsia="仿宋_GB2312"/>
      <w:sz w:val="24"/>
    </w:rPr>
  </w:style>
  <w:style w:type="paragraph" w:styleId="1071">
    <w:name w:val="xl38"/>
    <w:basedOn w:val="947"/>
    <w:next w:val="1071"/>
    <w:link w:val="9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72">
    <w:name w:val="xl36"/>
    <w:basedOn w:val="947"/>
    <w:next w:val="1072"/>
    <w:link w:val="94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3">
    <w:name w:val="正文 + 宋体"/>
    <w:basedOn w:val="947"/>
    <w:next w:val="1073"/>
    <w:link w:val="947"/>
    <w:qFormat/>
    <w:pPr>
      <w:ind w:left="360" w:hanging="360"/>
      <w:jc w:val="left"/>
      <w:widowControl/>
    </w:pPr>
    <w:rPr>
      <w:rFonts w:ascii="宋体" w:hAnsi="宋体" w:cs="宋体"/>
      <w:b/>
      <w:bCs/>
      <w:color w:val="000000"/>
      <w:sz w:val="18"/>
      <w:szCs w:val="18"/>
    </w:rPr>
  </w:style>
  <w:style w:type="paragraph" w:styleId="1074">
    <w:name w:val="正文列项_数字"/>
    <w:basedOn w:val="947"/>
    <w:next w:val="1074"/>
    <w:link w:val="947"/>
    <w:qFormat/>
    <w:pPr>
      <w:numPr>
        <w:ilvl w:val="7"/>
        <w:numId w:val="1"/>
      </w:numPr>
      <w:ind w:left="680" w:hanging="150"/>
      <w:spacing w:line="460" w:lineRule="exact"/>
      <w:tabs>
        <w:tab w:val="clear" w:pos="860" w:leader="none"/>
      </w:tabs>
      <w:outlineLvl w:val="7"/>
    </w:pPr>
    <w:rPr>
      <w:rFonts w:ascii="宋体"/>
      <w:sz w:val="28"/>
      <w:szCs w:val="20"/>
    </w:rPr>
  </w:style>
  <w:style w:type="paragraph" w:styleId="1075">
    <w:name w:val="xl39"/>
    <w:basedOn w:val="947"/>
    <w:next w:val="1075"/>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6">
    <w:name w:val="xl37"/>
    <w:basedOn w:val="947"/>
    <w:next w:val="1076"/>
    <w:link w:val="94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7">
    <w:name w:val="xl32"/>
    <w:basedOn w:val="947"/>
    <w:next w:val="1077"/>
    <w:link w:val="9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8">
    <w:name w:val="font8"/>
    <w:basedOn w:val="947"/>
    <w:next w:val="1078"/>
    <w:link w:val="947"/>
    <w:qFormat/>
    <w:pPr>
      <w:jc w:val="left"/>
      <w:spacing w:before="100" w:beforeAutospacing="1" w:after="100" w:afterAutospacing="1"/>
      <w:widowControl/>
    </w:pPr>
    <w:rPr>
      <w:sz w:val="36"/>
      <w:szCs w:val="36"/>
    </w:rPr>
  </w:style>
  <w:style w:type="paragraph" w:styleId="1079">
    <w:name w:val="Char"/>
    <w:basedOn w:val="947"/>
    <w:next w:val="1079"/>
    <w:link w:val="947"/>
    <w:qFormat/>
    <w:pPr>
      <w:tabs>
        <w:tab w:val="left" w:pos="360" w:leader="none"/>
      </w:tabs>
    </w:pPr>
    <w:rPr>
      <w:sz w:val="24"/>
    </w:rPr>
  </w:style>
  <w:style w:type="paragraph" w:styleId="1080">
    <w:name w:val="Char Char Char Char Char Char Char Char Char Char Char Char Char Char Char Char"/>
    <w:basedOn w:val="947"/>
    <w:next w:val="1080"/>
    <w:link w:val="947"/>
    <w:qFormat/>
    <w:pPr>
      <w:jc w:val="center"/>
      <w:spacing w:after="160" w:line="240" w:lineRule="exact"/>
      <w:widowControl/>
    </w:pPr>
    <w:rPr>
      <w:rFonts w:ascii="宋体" w:hAnsi="宋体"/>
      <w:b/>
      <w:sz w:val="30"/>
      <w:szCs w:val="30"/>
      <w:lang w:eastAsia="en-US"/>
    </w:rPr>
  </w:style>
  <w:style w:type="paragraph" w:styleId="1081">
    <w:name w:val="xl45"/>
    <w:basedOn w:val="947"/>
    <w:next w:val="1081"/>
    <w:link w:val="94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2">
    <w:name w:val="Char Char1 Char Char Char Char Char Char"/>
    <w:basedOn w:val="947"/>
    <w:next w:val="1082"/>
    <w:link w:val="947"/>
    <w:qFormat/>
    <w:pPr>
      <w:jc w:val="left"/>
      <w:spacing w:after="160" w:line="240" w:lineRule="exact"/>
      <w:widowControl/>
    </w:pPr>
    <w:rPr>
      <w:rFonts w:ascii="Verdana" w:hAnsi="Verdana" w:eastAsia="仿宋_GB2312"/>
      <w:sz w:val="24"/>
      <w:szCs w:val="20"/>
      <w:lang w:eastAsia="en-US"/>
    </w:rPr>
  </w:style>
  <w:style w:type="paragraph" w:styleId="1083">
    <w:name w:val="Char Char1"/>
    <w:basedOn w:val="973"/>
    <w:next w:val="1083"/>
    <w:link w:val="947"/>
    <w:qFormat/>
    <w:rPr>
      <w:rFonts w:ascii="Tahoma" w:hAnsi="Tahoma"/>
      <w:sz w:val="24"/>
    </w:rPr>
  </w:style>
  <w:style w:type="paragraph" w:styleId="1084">
    <w:name w:val="xl26"/>
    <w:basedOn w:val="947"/>
    <w:next w:val="1084"/>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85">
    <w:name w:val="xl30"/>
    <w:basedOn w:val="947"/>
    <w:next w:val="1085"/>
    <w:link w:val="9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6">
    <w:name w:val="xl41"/>
    <w:basedOn w:val="947"/>
    <w:next w:val="1086"/>
    <w:link w:val="94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7">
    <w:name w:val="样式 宋体 五号 行距: 单倍行距"/>
    <w:basedOn w:val="947"/>
    <w:next w:val="1087"/>
    <w:link w:val="947"/>
    <w:qFormat/>
    <w:pPr>
      <w:jc w:val="left"/>
    </w:pPr>
    <w:rPr>
      <w:rFonts w:ascii="宋体" w:hAnsi="宋体"/>
      <w:szCs w:val="20"/>
    </w:rPr>
  </w:style>
  <w:style w:type="paragraph" w:styleId="1088">
    <w:name w:val="Char1 Char Char Char1"/>
    <w:basedOn w:val="947"/>
    <w:next w:val="1088"/>
    <w:link w:val="947"/>
    <w:qFormat/>
    <w:rPr>
      <w:rFonts w:ascii="Tahoma" w:hAnsi="Tahoma" w:cs="仿宋_GB2312"/>
      <w:sz w:val="24"/>
      <w:szCs w:val="28"/>
    </w:rPr>
  </w:style>
  <w:style w:type="paragraph" w:styleId="1089">
    <w:name w:val="四级条标题"/>
    <w:basedOn w:val="1090"/>
    <w:next w:val="947"/>
    <w:link w:val="947"/>
    <w:qFormat/>
    <w:pPr>
      <w:numPr>
        <w:ilvl w:val="4"/>
      </w:numPr>
      <w:ind w:left="0" w:hanging="840"/>
      <w:tabs>
        <w:tab w:val="left" w:pos="360" w:leader="none"/>
        <w:tab w:val="left" w:pos="840" w:leader="none"/>
      </w:tabs>
      <w:outlineLvl w:val="4"/>
    </w:pPr>
  </w:style>
  <w:style w:type="paragraph" w:styleId="1090">
    <w:name w:val="三级条标题"/>
    <w:basedOn w:val="1052"/>
    <w:next w:val="947"/>
    <w:link w:val="947"/>
    <w:qFormat/>
    <w:pPr>
      <w:numPr>
        <w:ilvl w:val="3"/>
        <w:numId w:val="1"/>
      </w:numPr>
      <w:ind w:left="0" w:hanging="840"/>
      <w:tabs>
        <w:tab w:val="left" w:pos="360" w:leader="none"/>
        <w:tab w:val="left" w:pos="840" w:leader="none"/>
      </w:tabs>
      <w:outlineLvl w:val="3"/>
    </w:pPr>
  </w:style>
  <w:style w:type="paragraph" w:styleId="1091">
    <w:name w:val="??"/>
    <w:next w:val="1091"/>
    <w:link w:val="947"/>
    <w:qFormat/>
    <w:pPr>
      <w:jc w:val="both"/>
      <w:widowControl w:val="off"/>
    </w:pPr>
    <w:rPr>
      <w:sz w:val="21"/>
      <w:lang w:val="en-US" w:eastAsia="en-US" w:bidi="ar-SA"/>
    </w:rPr>
  </w:style>
  <w:style w:type="paragraph" w:styleId="1092">
    <w:name w:val="样式 标题 2 + 宋体 五号 行距: 单倍行距"/>
    <w:basedOn w:val="949"/>
    <w:next w:val="1092"/>
    <w:link w:val="94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93">
    <w:name w:val="List Paragraph1"/>
    <w:basedOn w:val="947"/>
    <w:next w:val="1093"/>
    <w:link w:val="947"/>
    <w:qFormat/>
    <w:pPr>
      <w:ind w:firstLine="420"/>
    </w:pPr>
    <w:rPr>
      <w:rFonts w:ascii="Calibri" w:hAnsi="Calibri"/>
      <w:szCs w:val="22"/>
    </w:rPr>
  </w:style>
  <w:style w:type="paragraph" w:styleId="1094">
    <w:name w:val="项目符号1"/>
    <w:basedOn w:val="1095"/>
    <w:next w:val="1094"/>
    <w:link w:val="947"/>
    <w:qFormat/>
    <w:pPr>
      <w:ind w:left="-25" w:firstLine="0"/>
    </w:pPr>
  </w:style>
  <w:style w:type="paragraph" w:styleId="1095">
    <w:name w:val="正文文本样式"/>
    <w:basedOn w:val="947"/>
    <w:next w:val="1095"/>
    <w:link w:val="947"/>
    <w:qFormat/>
    <w:pPr>
      <w:ind w:firstLine="482"/>
      <w:spacing w:line="360" w:lineRule="auto"/>
    </w:pPr>
    <w:rPr>
      <w:rFonts w:cs="宋体"/>
      <w:sz w:val="24"/>
      <w:szCs w:val="20"/>
    </w:rPr>
  </w:style>
  <w:style w:type="paragraph" w:styleId="1096">
    <w:name w:val="xl27"/>
    <w:basedOn w:val="947"/>
    <w:next w:val="1096"/>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7">
    <w:name w:val="font5"/>
    <w:basedOn w:val="947"/>
    <w:next w:val="1097"/>
    <w:link w:val="947"/>
    <w:qFormat/>
    <w:pPr>
      <w:jc w:val="left"/>
      <w:spacing w:before="100" w:beforeAutospacing="1" w:after="100" w:afterAutospacing="1"/>
      <w:widowControl/>
    </w:pPr>
    <w:rPr>
      <w:rFonts w:ascii="宋体" w:hAnsi="宋体" w:cs="宋体"/>
      <w:sz w:val="18"/>
      <w:szCs w:val="18"/>
    </w:rPr>
  </w:style>
  <w:style w:type="paragraph" w:styleId="1098">
    <w:name w:val="五级条标题"/>
    <w:basedOn w:val="1089"/>
    <w:next w:val="947"/>
    <w:link w:val="947"/>
    <w:qFormat/>
    <w:pPr>
      <w:numPr>
        <w:ilvl w:val="5"/>
      </w:numPr>
      <w:ind w:left="0" w:hanging="840"/>
      <w:tabs>
        <w:tab w:val="left" w:pos="360" w:leader="none"/>
        <w:tab w:val="left" w:pos="840" w:leader="none"/>
      </w:tabs>
      <w:outlineLvl w:val="5"/>
    </w:pPr>
  </w:style>
  <w:style w:type="paragraph" w:styleId="1099">
    <w:name w:val="xl49"/>
    <w:basedOn w:val="947"/>
    <w:next w:val="1099"/>
    <w:link w:val="9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00">
    <w:name w:val="文档正文"/>
    <w:basedOn w:val="947"/>
    <w:next w:val="1100"/>
    <w:link w:val="947"/>
    <w:qFormat/>
    <w:pPr>
      <w:spacing w:before="120" w:after="120" w:line="180" w:lineRule="auto"/>
    </w:pPr>
    <w:rPr>
      <w:rFonts w:ascii="Arial" w:hAnsi="Arial"/>
      <w:szCs w:val="20"/>
    </w:rPr>
  </w:style>
  <w:style w:type="paragraph" w:styleId="1101">
    <w:name w:val="xl33"/>
    <w:basedOn w:val="947"/>
    <w:next w:val="1101"/>
    <w:link w:val="9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2">
    <w:name w:val="xl42"/>
    <w:basedOn w:val="947"/>
    <w:next w:val="1102"/>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03">
    <w:name w:val="Char Char Char1 Char"/>
    <w:basedOn w:val="947"/>
    <w:next w:val="1103"/>
    <w:link w:val="947"/>
    <w:qFormat/>
    <w:rPr>
      <w:rFonts w:ascii="Tahoma" w:hAnsi="Tahoma"/>
      <w:sz w:val="24"/>
      <w:szCs w:val="20"/>
    </w:rPr>
  </w:style>
  <w:style w:type="paragraph" w:styleId="1104">
    <w:name w:val="xl44"/>
    <w:basedOn w:val="947"/>
    <w:next w:val="1104"/>
    <w:link w:val="94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05">
    <w:name w:val="1名"/>
    <w:basedOn w:val="947"/>
    <w:next w:val="1105"/>
    <w:link w:val="947"/>
    <w:qFormat/>
    <w:pPr>
      <w:numPr>
        <w:ilvl w:val="0"/>
        <w:numId w:val="5"/>
      </w:numPr>
      <w:spacing w:before="120"/>
      <w:tabs>
        <w:tab w:val="left" w:pos="360" w:leader="none"/>
      </w:tabs>
    </w:pPr>
    <w:rPr>
      <w:rFonts w:ascii="宋体"/>
      <w:sz w:val="28"/>
      <w:szCs w:val="20"/>
    </w:rPr>
  </w:style>
  <w:style w:type="paragraph" w:styleId="1106">
    <w:name w:val="font9"/>
    <w:basedOn w:val="947"/>
    <w:next w:val="1106"/>
    <w:link w:val="947"/>
    <w:qFormat/>
    <w:pPr>
      <w:jc w:val="left"/>
      <w:spacing w:before="100" w:beforeAutospacing="1" w:after="100" w:afterAutospacing="1"/>
      <w:widowControl/>
    </w:pPr>
    <w:rPr>
      <w:rFonts w:hint="eastAsia" w:ascii="宋体" w:hAnsi="宋体" w:cs="Arial Unicode MS"/>
      <w:color w:val="000000"/>
      <w:sz w:val="20"/>
      <w:szCs w:val="20"/>
    </w:rPr>
  </w:style>
  <w:style w:type="paragraph" w:styleId="1107">
    <w:name w:val="Char Char Char1 Char1"/>
    <w:basedOn w:val="947"/>
    <w:next w:val="1107"/>
    <w:link w:val="947"/>
    <w:qFormat/>
    <w:rPr>
      <w:rFonts w:ascii="Tahoma" w:hAnsi="Tahoma"/>
      <w:sz w:val="24"/>
      <w:szCs w:val="20"/>
    </w:rPr>
  </w:style>
  <w:style w:type="paragraph" w:styleId="1108">
    <w:name w:val="Char Char Char Char Char Char Char Char Char Char"/>
    <w:basedOn w:val="947"/>
    <w:next w:val="1108"/>
    <w:link w:val="947"/>
    <w:qFormat/>
  </w:style>
  <w:style w:type="paragraph" w:styleId="1109">
    <w:name w:val="Char Char1 Char Char Char Char Char Char Char Char"/>
    <w:basedOn w:val="947"/>
    <w:next w:val="1109"/>
    <w:link w:val="947"/>
    <w:qFormat/>
    <w:pPr>
      <w:jc w:val="left"/>
      <w:spacing w:after="160" w:line="240" w:lineRule="exact"/>
      <w:widowControl/>
    </w:pPr>
    <w:rPr>
      <w:rFonts w:ascii="Verdana" w:hAnsi="Verdana"/>
      <w:sz w:val="20"/>
      <w:szCs w:val="20"/>
      <w:lang w:eastAsia="en-US"/>
    </w:rPr>
  </w:style>
  <w:style w:type="paragraph" w:styleId="1110">
    <w:name w:val="Char1"/>
    <w:basedOn w:val="947"/>
    <w:next w:val="1110"/>
    <w:link w:val="947"/>
    <w:qFormat/>
    <w:pPr>
      <w:tabs>
        <w:tab w:val="left" w:pos="360" w:leader="none"/>
      </w:tabs>
    </w:pPr>
    <w:rPr>
      <w:sz w:val="24"/>
    </w:rPr>
  </w:style>
  <w:style w:type="paragraph" w:styleId="1111">
    <w:name w:val="正文列项_字母"/>
    <w:basedOn w:val="947"/>
    <w:next w:val="1111"/>
    <w:link w:val="947"/>
    <w:qFormat/>
    <w:pPr>
      <w:numPr>
        <w:ilvl w:val="6"/>
        <w:numId w:val="1"/>
      </w:numPr>
      <w:ind w:left="480" w:hanging="180"/>
      <w:spacing w:line="460" w:lineRule="exact"/>
      <w:tabs>
        <w:tab w:val="clear" w:pos="635" w:leader="none"/>
      </w:tabs>
      <w:outlineLvl w:val="6"/>
    </w:pPr>
    <w:rPr>
      <w:rFonts w:ascii="宋体"/>
      <w:sz w:val="28"/>
      <w:szCs w:val="20"/>
    </w:rPr>
  </w:style>
  <w:style w:type="paragraph" w:styleId="1112">
    <w:name w:val="xl28"/>
    <w:basedOn w:val="947"/>
    <w:next w:val="1112"/>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3">
    <w:name w:val="xl47"/>
    <w:basedOn w:val="947"/>
    <w:next w:val="1113"/>
    <w:link w:val="94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name w:val="默认段落字体 Para Char Char Char Char"/>
    <w:basedOn w:val="947"/>
    <w:next w:val="1114"/>
    <w:link w:val="947"/>
    <w:qFormat/>
    <w:rPr>
      <w:rFonts w:ascii="Arial" w:hAnsi="Arial" w:cs="Arial"/>
      <w:szCs w:val="21"/>
    </w:rPr>
  </w:style>
  <w:style w:type="paragraph" w:styleId="1115">
    <w:name w:val="xl48"/>
    <w:basedOn w:val="947"/>
    <w:next w:val="1115"/>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16">
    <w:name w:val="xl31"/>
    <w:basedOn w:val="947"/>
    <w:next w:val="1116"/>
    <w:link w:val="9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7">
    <w:name w:val="xl53"/>
    <w:basedOn w:val="947"/>
    <w:next w:val="1117"/>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8">
    <w:name w:val="Char Char Char"/>
    <w:basedOn w:val="947"/>
    <w:next w:val="1118"/>
    <w:link w:val="947"/>
    <w:qFormat/>
    <w:rPr>
      <w:rFonts w:ascii="Tahoma" w:hAnsi="Tahoma"/>
      <w:sz w:val="24"/>
      <w:szCs w:val="20"/>
    </w:rPr>
  </w:style>
  <w:style w:type="paragraph" w:styleId="1119">
    <w:name w:val="xl50"/>
    <w:basedOn w:val="947"/>
    <w:next w:val="1119"/>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20">
    <w:name w:val="缺省文本"/>
    <w:basedOn w:val="947"/>
    <w:next w:val="1120"/>
    <w:link w:val="947"/>
    <w:qFormat/>
    <w:pPr>
      <w:jc w:val="left"/>
    </w:pPr>
    <w:rPr>
      <w:sz w:val="24"/>
    </w:rPr>
  </w:style>
  <w:style w:type="paragraph" w:styleId="1121">
    <w:name w:val="Char Char Char1"/>
    <w:basedOn w:val="947"/>
    <w:next w:val="1121"/>
    <w:link w:val="947"/>
    <w:qFormat/>
    <w:rPr>
      <w:rFonts w:ascii="Tahoma" w:hAnsi="Tahoma"/>
      <w:sz w:val="24"/>
      <w:szCs w:val="20"/>
    </w:rPr>
  </w:style>
  <w:style w:type="paragraph" w:styleId="1122">
    <w:name w:val="Char Char Char Char Char Char Char1"/>
    <w:basedOn w:val="947"/>
    <w:next w:val="1122"/>
    <w:link w:val="947"/>
    <w:qFormat/>
    <w:pPr>
      <w:ind w:firstLine="200"/>
      <w:spacing w:line="360" w:lineRule="auto"/>
    </w:pPr>
    <w:rPr>
      <w:rFonts w:eastAsia="仿宋_GB2312"/>
      <w:sz w:val="24"/>
    </w:rPr>
  </w:style>
  <w:style w:type="paragraph" w:styleId="1123">
    <w:name w:val="xl51"/>
    <w:basedOn w:val="947"/>
    <w:next w:val="1123"/>
    <w:link w:val="9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4">
    <w:name w:val="样式2"/>
    <w:basedOn w:val="1011"/>
    <w:next w:val="1124"/>
    <w:link w:val="947"/>
    <w:qFormat/>
    <w:pPr>
      <w:jc w:val="center"/>
      <w:spacing w:line="360" w:lineRule="auto"/>
    </w:pPr>
    <w:rPr>
      <w:sz w:val="24"/>
    </w:rPr>
  </w:style>
  <w:style w:type="paragraph" w:styleId="1125">
    <w:name w:val="xl24"/>
    <w:basedOn w:val="947"/>
    <w:next w:val="1125"/>
    <w:link w:val="9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name w:val="xl29"/>
    <w:basedOn w:val="947"/>
    <w:next w:val="1126"/>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7">
    <w:name w:val="正文 + 楷体_GB2312"/>
    <w:basedOn w:val="947"/>
    <w:next w:val="1127"/>
    <w:link w:val="947"/>
    <w:qFormat/>
    <w:pPr>
      <w:jc w:val="left"/>
      <w:widowControl/>
    </w:pPr>
    <w:rPr>
      <w:rFonts w:ascii="楷体_GB2312" w:eastAsia="楷体_GB2312" w:cs="Arial"/>
      <w:sz w:val="24"/>
    </w:rPr>
  </w:style>
  <w:style w:type="paragraph" w:styleId="1128">
    <w:name w:val="xl34"/>
    <w:basedOn w:val="947"/>
    <w:next w:val="1128"/>
    <w:link w:val="9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9">
    <w:name w:val="1 Char Char Char Char"/>
    <w:basedOn w:val="947"/>
    <w:next w:val="1129"/>
    <w:link w:val="947"/>
    <w:qFormat/>
    <w:rPr>
      <w:rFonts w:ascii="Tahoma" w:hAnsi="Tahoma"/>
      <w:sz w:val="24"/>
      <w:szCs w:val="20"/>
    </w:rPr>
  </w:style>
  <w:style w:type="paragraph" w:styleId="1130">
    <w:name w:val="列出段落1"/>
    <w:basedOn w:val="947"/>
    <w:next w:val="947"/>
    <w:link w:val="947"/>
    <w:qFormat/>
    <w:pPr>
      <w:ind w:firstLine="420"/>
    </w:pPr>
    <w:rPr>
      <w:rFonts w:ascii="Calibri" w:hAnsi="Calibri"/>
      <w:szCs w:val="22"/>
    </w:rPr>
  </w:style>
  <w:style w:type="paragraph" w:styleId="1131">
    <w:name w:val="default"/>
    <w:basedOn w:val="947"/>
    <w:next w:val="1131"/>
    <w:link w:val="947"/>
    <w:qFormat/>
    <w:pPr>
      <w:jc w:val="left"/>
      <w:spacing w:before="100" w:beforeAutospacing="1" w:after="100" w:afterAutospacing="1"/>
      <w:widowControl/>
    </w:pPr>
    <w:rPr>
      <w:rFonts w:ascii="宋体" w:hAnsi="宋体" w:cs="宋体"/>
      <w:sz w:val="24"/>
    </w:rPr>
  </w:style>
  <w:style w:type="paragraph" w:styleId="1132">
    <w:name w:val="字元 字元1"/>
    <w:basedOn w:val="947"/>
    <w:next w:val="1132"/>
    <w:link w:val="947"/>
    <w:qFormat/>
    <w:rPr>
      <w:rFonts w:ascii="Tahoma" w:hAnsi="Tahoma"/>
      <w:sz w:val="24"/>
      <w:szCs w:val="20"/>
    </w:rPr>
  </w:style>
  <w:style w:type="paragraph" w:styleId="1133">
    <w:name w:val="_Style 160"/>
    <w:next w:val="1133"/>
    <w:link w:val="947"/>
    <w:qFormat/>
    <w:rPr>
      <w:sz w:val="21"/>
      <w:szCs w:val="24"/>
      <w:lang w:val="en-US" w:eastAsia="zh-CN" w:bidi="ar-SA"/>
    </w:rPr>
  </w:style>
  <w:style w:type="paragraph" w:styleId="1134">
    <w:name w:val="项目编号3"/>
    <w:basedOn w:val="1095"/>
    <w:next w:val="1134"/>
    <w:link w:val="947"/>
    <w:qFormat/>
    <w:pPr>
      <w:numPr>
        <w:ilvl w:val="0"/>
        <w:numId w:val="6"/>
      </w:numPr>
    </w:pPr>
  </w:style>
  <w:style w:type="paragraph" w:styleId="1135">
    <w:name w:val="Char21"/>
    <w:basedOn w:val="947"/>
    <w:next w:val="1135"/>
    <w:link w:val="947"/>
    <w:qFormat/>
    <w:rPr>
      <w:rFonts w:ascii="Tahoma" w:hAnsi="Tahoma"/>
      <w:sz w:val="24"/>
      <w:szCs w:val="20"/>
    </w:rPr>
  </w:style>
  <w:style w:type="paragraph" w:styleId="1136">
    <w:name w:val="表格文字"/>
    <w:basedOn w:val="981"/>
    <w:next w:val="1136"/>
    <w:link w:val="947"/>
    <w:qFormat/>
    <w:pPr>
      <w:ind w:firstLine="0"/>
      <w:spacing w:before="20" w:after="20" w:line="240" w:lineRule="auto"/>
    </w:pPr>
    <w:rPr>
      <w:rFonts w:ascii="Century Gothic" w:hAnsi="Century Gothic"/>
      <w:sz w:val="20"/>
      <w:szCs w:val="20"/>
    </w:rPr>
  </w:style>
  <w:style w:type="paragraph" w:styleId="1137">
    <w:name w:val="Char Char Char Char Char Char Char Char Char Char1"/>
    <w:basedOn w:val="947"/>
    <w:next w:val="1137"/>
    <w:link w:val="947"/>
    <w:qFormat/>
    <w:rPr>
      <w:rFonts w:ascii="宋体" w:hAnsi="宋体" w:cs="Courier New"/>
      <w:sz w:val="32"/>
      <w:szCs w:val="32"/>
    </w:rPr>
  </w:style>
  <w:style w:type="paragraph" w:styleId="1138">
    <w:name w:val="正文文本样式 加粗"/>
    <w:basedOn w:val="1095"/>
    <w:next w:val="1138"/>
    <w:link w:val="947"/>
    <w:qFormat/>
    <w:rPr>
      <w:b/>
    </w:rPr>
  </w:style>
  <w:style w:type="paragraph" w:styleId="1139">
    <w:name w:val="Char2 Char Char Char Char Char Char"/>
    <w:basedOn w:val="947"/>
    <w:next w:val="1139"/>
    <w:link w:val="947"/>
    <w:qFormat/>
    <w:pPr>
      <w:jc w:val="center"/>
      <w:spacing w:line="400" w:lineRule="exact"/>
      <w:widowControl/>
    </w:pPr>
  </w:style>
  <w:style w:type="paragraph" w:styleId="1140">
    <w:name w:val="Char Char4"/>
    <w:basedOn w:val="947"/>
    <w:next w:val="1140"/>
    <w:link w:val="947"/>
    <w:qFormat/>
    <w:pPr>
      <w:jc w:val="center"/>
      <w:spacing w:line="400" w:lineRule="exact"/>
      <w:widowControl/>
    </w:pPr>
  </w:style>
  <w:style w:type="paragraph" w:styleId="1141">
    <w:name w:val="Char3 Char Char Char1"/>
    <w:basedOn w:val="947"/>
    <w:next w:val="1141"/>
    <w:link w:val="947"/>
    <w:qFormat/>
    <w:rPr>
      <w:rFonts w:ascii="Tahoma" w:hAnsi="Tahoma"/>
      <w:sz w:val="24"/>
      <w:szCs w:val="20"/>
    </w:rPr>
  </w:style>
  <w:style w:type="paragraph" w:styleId="1142">
    <w:name w:val="无间隔"/>
    <w:next w:val="1142"/>
    <w:link w:val="947"/>
    <w:qFormat/>
    <w:pPr>
      <w:jc w:val="both"/>
      <w:widowControl w:val="off"/>
    </w:pPr>
    <w:rPr>
      <w:sz w:val="21"/>
      <w:szCs w:val="24"/>
      <w:lang w:val="en-US" w:eastAsia="zh-CN" w:bidi="ar-SA"/>
    </w:rPr>
  </w:style>
  <w:style w:type="paragraph" w:styleId="1143">
    <w:name w:val="22222222222222"/>
    <w:basedOn w:val="947"/>
    <w:next w:val="1143"/>
    <w:link w:val="947"/>
    <w:qFormat/>
    <w:pPr>
      <w:ind w:firstLine="480"/>
      <w:jc w:val="left"/>
      <w:spacing w:line="360" w:lineRule="auto"/>
      <w:widowControl/>
    </w:pPr>
    <w:rPr>
      <w:color w:val="ff0000"/>
      <w:sz w:val="24"/>
      <w:szCs w:val="20"/>
    </w:rPr>
  </w:style>
  <w:style w:type="character" w:styleId="1144">
    <w:name w:val="中等深浅网格 1 - 强调文字颜色 2 Char"/>
    <w:next w:val="1144"/>
    <w:link w:val="1145"/>
    <w:qFormat/>
    <w:rPr>
      <w:sz w:val="21"/>
      <w:szCs w:val="24"/>
      <w:lang w:val="zh-CN" w:eastAsia="zh-CN" w:bidi="ar-SA"/>
    </w:rPr>
  </w:style>
  <w:style w:type="paragraph" w:styleId="1145">
    <w:name w:val="1"/>
    <w:next w:val="1145"/>
    <w:link w:val="1144"/>
    <w:qFormat/>
    <w:rPr>
      <w:sz w:val="21"/>
      <w:szCs w:val="24"/>
      <w:lang w:val="zh-CN" w:eastAsia="zh-CN" w:bidi="ar-SA"/>
    </w:rPr>
  </w:style>
  <w:style w:type="paragraph" w:styleId="1146">
    <w:name w:val="图文"/>
    <w:basedOn w:val="947"/>
    <w:next w:val="1146"/>
    <w:link w:val="947"/>
    <w:qFormat/>
    <w:pPr>
      <w:spacing w:after="50" w:line="360" w:lineRule="auto"/>
    </w:pPr>
    <w:rPr>
      <w:sz w:val="24"/>
    </w:rPr>
  </w:style>
  <w:style w:type="paragraph" w:styleId="1147">
    <w:name w:val="xl23"/>
    <w:basedOn w:val="947"/>
    <w:next w:val="1147"/>
    <w:link w:val="947"/>
    <w:qFormat/>
    <w:pPr>
      <w:spacing w:before="100" w:beforeAutospacing="1" w:after="100" w:afterAutospacing="1" w:line="360" w:lineRule="auto"/>
      <w:widowControl/>
    </w:pPr>
    <w:rPr>
      <w:sz w:val="24"/>
      <w:szCs w:val="20"/>
    </w:rPr>
  </w:style>
  <w:style w:type="paragraph" w:styleId="1148">
    <w:name w:val="正文表格"/>
    <w:basedOn w:val="947"/>
    <w:next w:val="1148"/>
    <w:link w:val="1149"/>
    <w:qFormat/>
    <w:pPr>
      <w:jc w:val="left"/>
    </w:pPr>
    <w:rPr>
      <w:rFonts w:ascii="宋体" w:hAnsi="宋体"/>
      <w:color w:val="000000"/>
      <w:szCs w:val="21"/>
    </w:rPr>
  </w:style>
  <w:style w:type="character" w:styleId="1149">
    <w:name w:val="正文表格 Char"/>
    <w:next w:val="1149"/>
    <w:link w:val="1148"/>
    <w:qFormat/>
    <w:rPr>
      <w:rFonts w:ascii="宋体" w:hAnsi="宋体"/>
      <w:color w:val="000000"/>
      <w:sz w:val="21"/>
      <w:szCs w:val="21"/>
    </w:rPr>
  </w:style>
  <w:style w:type="paragraph" w:styleId="1150">
    <w:name w:val="正文重点"/>
    <w:basedOn w:val="947"/>
    <w:next w:val="1150"/>
    <w:link w:val="1151"/>
    <w:qFormat/>
    <w:pPr>
      <w:ind w:firstLine="482"/>
      <w:jc w:val="left"/>
      <w:spacing w:line="360" w:lineRule="auto"/>
    </w:pPr>
    <w:rPr>
      <w:b/>
      <w:sz w:val="24"/>
      <w:szCs w:val="20"/>
    </w:rPr>
  </w:style>
  <w:style w:type="character" w:styleId="1151">
    <w:name w:val="正文重点 Char"/>
    <w:next w:val="1151"/>
    <w:link w:val="1150"/>
    <w:qFormat/>
    <w:rPr>
      <w:b/>
      <w:sz w:val="24"/>
    </w:rPr>
  </w:style>
  <w:style w:type="paragraph" w:styleId="1152">
    <w:name w:val="标题1-附件"/>
    <w:basedOn w:val="948"/>
    <w:next w:val="1152"/>
    <w:link w:val="947"/>
    <w:qFormat/>
    <w:pPr>
      <w:jc w:val="left"/>
    </w:pPr>
    <w:rPr>
      <w:sz w:val="24"/>
      <w:szCs w:val="24"/>
    </w:rPr>
  </w:style>
  <w:style w:type="paragraph" w:styleId="1153">
    <w:name w:val="正文小标题"/>
    <w:basedOn w:val="947"/>
    <w:next w:val="962"/>
    <w:link w:val="1154"/>
    <w:qFormat/>
    <w:pPr>
      <w:ind w:firstLine="482"/>
      <w:jc w:val="left"/>
      <w:spacing w:before="312" w:after="312"/>
    </w:pPr>
    <w:rPr>
      <w:rFonts w:ascii="宋体" w:hAnsi="宋体"/>
      <w:b/>
      <w:i/>
      <w:color w:val="ff0000"/>
      <w:sz w:val="24"/>
      <w:szCs w:val="20"/>
    </w:rPr>
  </w:style>
  <w:style w:type="character" w:styleId="1154">
    <w:name w:val="正文小标题 Char"/>
    <w:next w:val="1154"/>
    <w:link w:val="1153"/>
    <w:qFormat/>
    <w:rPr>
      <w:rFonts w:ascii="宋体" w:hAnsi="宋体"/>
      <w:b/>
      <w:i/>
      <w:color w:val="ff0000"/>
      <w:sz w:val="24"/>
    </w:rPr>
  </w:style>
  <w:style w:type="paragraph" w:styleId="1155">
    <w:name w:val="正文大标题"/>
    <w:basedOn w:val="1153"/>
    <w:next w:val="962"/>
    <w:link w:val="1156"/>
    <w:qFormat/>
    <w:pPr>
      <w:jc w:val="center"/>
    </w:pPr>
    <w:rPr>
      <w:i w:val="0"/>
      <w:color w:val="000000"/>
      <w:sz w:val="28"/>
      <w:szCs w:val="21"/>
    </w:rPr>
  </w:style>
  <w:style w:type="character" w:styleId="1156">
    <w:name w:val="正文大标题 Char"/>
    <w:next w:val="1156"/>
    <w:link w:val="1155"/>
    <w:qFormat/>
    <w:rPr>
      <w:rFonts w:ascii="宋体" w:hAnsi="宋体"/>
      <w:b/>
      <w:color w:val="000000"/>
      <w:sz w:val="28"/>
      <w:szCs w:val="21"/>
    </w:rPr>
  </w:style>
  <w:style w:type="paragraph" w:styleId="1157">
    <w:name w:val="注释"/>
    <w:basedOn w:val="947"/>
    <w:next w:val="1157"/>
    <w:link w:val="1158"/>
    <w:qFormat/>
    <w:pPr>
      <w:ind w:left="420" w:hanging="420"/>
      <w:jc w:val="left"/>
    </w:pPr>
    <w:rPr>
      <w:rFonts w:ascii="宋体" w:hAnsi="宋体"/>
      <w:szCs w:val="21"/>
    </w:rPr>
  </w:style>
  <w:style w:type="character" w:styleId="1158">
    <w:name w:val="注释 Char"/>
    <w:next w:val="1158"/>
    <w:link w:val="1157"/>
    <w:qFormat/>
    <w:rPr>
      <w:rFonts w:ascii="宋体" w:hAnsi="宋体"/>
      <w:sz w:val="21"/>
      <w:szCs w:val="21"/>
    </w:rPr>
  </w:style>
  <w:style w:type="paragraph" w:styleId="1159">
    <w:name w:val="正文须知-1级"/>
    <w:basedOn w:val="947"/>
    <w:next w:val="947"/>
    <w:link w:val="947"/>
    <w:qFormat/>
    <w:pPr>
      <w:numPr>
        <w:ilvl w:val="0"/>
        <w:numId w:val="7"/>
      </w:numPr>
      <w:spacing w:line="300" w:lineRule="auto"/>
    </w:pPr>
    <w:rPr>
      <w:rFonts w:ascii="宋体" w:hAnsi="Calibri"/>
      <w:sz w:val="24"/>
      <w:szCs w:val="21"/>
    </w:rPr>
  </w:style>
  <w:style w:type="paragraph" w:styleId="1160">
    <w:name w:val="正文须知-2级"/>
    <w:basedOn w:val="947"/>
    <w:next w:val="1160"/>
    <w:link w:val="947"/>
    <w:qFormat/>
    <w:pPr>
      <w:numPr>
        <w:ilvl w:val="1"/>
        <w:numId w:val="7"/>
      </w:numPr>
      <w:spacing w:line="300" w:lineRule="auto"/>
    </w:pPr>
    <w:rPr>
      <w:rFonts w:ascii="宋体" w:hAnsi="Calibri"/>
      <w:sz w:val="24"/>
      <w:szCs w:val="21"/>
    </w:rPr>
  </w:style>
  <w:style w:type="paragraph" w:styleId="1161">
    <w:name w:val="正文须知-3级"/>
    <w:basedOn w:val="947"/>
    <w:next w:val="1161"/>
    <w:link w:val="947"/>
    <w:qFormat/>
    <w:pPr>
      <w:numPr>
        <w:ilvl w:val="2"/>
        <w:numId w:val="7"/>
      </w:numPr>
      <w:ind w:hanging="355"/>
      <w:spacing w:line="300" w:lineRule="auto"/>
    </w:pPr>
    <w:rPr>
      <w:rFonts w:ascii="宋体" w:hAnsi="Calibri"/>
      <w:sz w:val="24"/>
      <w:szCs w:val="21"/>
    </w:rPr>
  </w:style>
  <w:style w:type="character" w:styleId="1162">
    <w:name w:val="纯文本 字符"/>
    <w:next w:val="1162"/>
    <w:link w:val="947"/>
    <w:uiPriority w:val="99"/>
    <w:qFormat/>
    <w:rPr>
      <w:rFonts w:ascii="宋体" w:hAnsi="Courier New" w:eastAsia="宋体" w:cs="Times New Roman"/>
      <w:sz w:val="21"/>
      <w:szCs w:val="21"/>
      <w:lang w:val="en-US" w:eastAsia="zh-CN" w:bidi="ar-SA"/>
    </w:rPr>
  </w:style>
  <w:style w:type="paragraph" w:styleId="1163">
    <w:name w:val="表格1"/>
    <w:basedOn w:val="947"/>
    <w:next w:val="1163"/>
    <w:link w:val="947"/>
    <w:qFormat/>
    <w:pPr>
      <w:ind w:firstLine="480"/>
      <w:jc w:val="center"/>
    </w:pPr>
    <w:rPr>
      <w:sz w:val="24"/>
      <w:szCs w:val="20"/>
    </w:rPr>
  </w:style>
  <w:style w:type="character" w:styleId="1164">
    <w:name w:val="纯文本 字符1"/>
    <w:next w:val="1164"/>
    <w:link w:val="947"/>
    <w:qFormat/>
    <w:rPr>
      <w:rFonts w:ascii="宋体" w:hAnsi="Courier New"/>
    </w:rPr>
  </w:style>
  <w:style w:type="character" w:styleId="1165">
    <w:name w:val="bjh-p"/>
    <w:next w:val="1165"/>
    <w:link w:val="947"/>
    <w:qFormat/>
  </w:style>
  <w:style w:type="paragraph" w:styleId="1166">
    <w:name w:val="无标题条"/>
    <w:next w:val="947"/>
    <w:link w:val="947"/>
    <w:qFormat/>
    <w:pPr>
      <w:jc w:val="both"/>
    </w:pPr>
    <w:rPr>
      <w:sz w:val="21"/>
      <w:lang w:val="en-US" w:eastAsia="zh-CN" w:bidi="ar-SA"/>
    </w:rPr>
  </w:style>
  <w:style w:type="character" w:styleId="1167">
    <w:name w:val="正文格式 Char"/>
    <w:next w:val="1167"/>
    <w:link w:val="1168"/>
    <w:qFormat/>
    <w:rPr>
      <w:rFonts w:ascii="宋体" w:hAnsi="宋体"/>
      <w:sz w:val="24"/>
      <w:szCs w:val="24"/>
      <w:lang w:val="en-GB"/>
    </w:rPr>
  </w:style>
  <w:style w:type="paragraph" w:styleId="1168">
    <w:name w:val="正文格式"/>
    <w:basedOn w:val="947"/>
    <w:next w:val="1168"/>
    <w:link w:val="1167"/>
    <w:qFormat/>
    <w:pPr>
      <w:ind w:firstLine="480"/>
      <w:spacing w:line="360" w:lineRule="auto"/>
    </w:pPr>
    <w:rPr>
      <w:rFonts w:ascii="宋体" w:hAnsi="宋体"/>
      <w:sz w:val="24"/>
      <w:lang w:val="en-GB"/>
    </w:rPr>
  </w:style>
  <w:style w:type="character" w:styleId="1169">
    <w:name w:val="标题 3 Char"/>
    <w:next w:val="1169"/>
    <w:link w:val="947"/>
    <w:qFormat/>
    <w:rPr>
      <w:rFonts w:ascii="宋体" w:eastAsia="宋体"/>
      <w:b/>
      <w:sz w:val="24"/>
      <w:u w:val="single"/>
      <w:lang w:val="en-US" w:eastAsia="zh-CN" w:bidi="ar-SA"/>
    </w:rPr>
  </w:style>
  <w:style w:type="character" w:styleId="1170">
    <w:name w:val="正文缩进 Char"/>
    <w:next w:val="1170"/>
    <w:link w:val="947"/>
    <w:qFormat/>
    <w:rPr>
      <w:rFonts w:ascii="宋体" w:eastAsia="宋体"/>
      <w:sz w:val="24"/>
      <w:szCs w:val="24"/>
      <w:lang w:val="en-US" w:eastAsia="zh-CN" w:bidi="ar-SA"/>
    </w:rPr>
  </w:style>
  <w:style w:type="character" w:styleId="1171">
    <w:name w:val="Char Char111"/>
    <w:next w:val="1171"/>
    <w:link w:val="947"/>
    <w:qFormat/>
    <w:rPr>
      <w:rFonts w:ascii="宋体" w:eastAsia="宋体"/>
      <w:b/>
      <w:sz w:val="24"/>
      <w:u w:val="single"/>
      <w:lang w:val="en-US" w:eastAsia="zh-CN" w:bidi="ar-SA"/>
    </w:rPr>
  </w:style>
  <w:style w:type="character" w:styleId="1172">
    <w:name w:val="正文文本缩进 Char"/>
    <w:next w:val="1172"/>
    <w:link w:val="947"/>
    <w:qFormat/>
    <w:rPr>
      <w:rFonts w:eastAsia="宋体"/>
      <w:sz w:val="24"/>
      <w:szCs w:val="24"/>
      <w:lang w:val="en-US" w:eastAsia="zh-CN" w:bidi="ar-SA"/>
    </w:rPr>
  </w:style>
  <w:style w:type="character" w:styleId="1173">
    <w:name w:val="列出段落 Char"/>
    <w:next w:val="1173"/>
    <w:link w:val="947"/>
    <w:qFormat/>
    <w:rPr>
      <w:rFonts w:ascii="Calibri" w:hAnsi="Calibri" w:eastAsia="宋体"/>
      <w:sz w:val="21"/>
      <w:szCs w:val="22"/>
      <w:lang w:val="en-US" w:eastAsia="zh-CN" w:bidi="ar-SA"/>
    </w:rPr>
  </w:style>
  <w:style w:type="character" w:styleId="1174">
    <w:name w:val="页眉 Char"/>
    <w:next w:val="1174"/>
    <w:link w:val="947"/>
    <w:qFormat/>
    <w:rPr>
      <w:rFonts w:eastAsia="宋体"/>
      <w:sz w:val="18"/>
      <w:szCs w:val="18"/>
      <w:lang w:val="en-US" w:eastAsia="zh-CN" w:bidi="ar-SA"/>
    </w:rPr>
  </w:style>
  <w:style w:type="character" w:styleId="1175">
    <w:name w:val="标题 2 Char"/>
    <w:next w:val="1175"/>
    <w:link w:val="947"/>
    <w:qFormat/>
    <w:rPr>
      <w:rFonts w:ascii="Arial" w:hAnsi="Arial" w:eastAsia="黑体"/>
      <w:b/>
      <w:sz w:val="30"/>
      <w:lang w:val="en-US" w:eastAsia="zh-CN" w:bidi="ar-SA"/>
    </w:rPr>
  </w:style>
  <w:style w:type="paragraph" w:styleId="1176">
    <w:name w:val="字元 字元2"/>
    <w:basedOn w:val="947"/>
    <w:next w:val="1176"/>
    <w:link w:val="947"/>
    <w:qFormat/>
    <w:rPr>
      <w:rFonts w:ascii="Tahoma" w:hAnsi="Tahoma"/>
      <w:sz w:val="24"/>
      <w:szCs w:val="20"/>
    </w:rPr>
  </w:style>
  <w:style w:type="paragraph" w:styleId="1177">
    <w:name w:val="Char3 Char Char Char2"/>
    <w:basedOn w:val="947"/>
    <w:next w:val="1177"/>
    <w:link w:val="947"/>
    <w:qFormat/>
    <w:rPr>
      <w:rFonts w:ascii="Tahoma" w:hAnsi="Tahoma"/>
      <w:sz w:val="24"/>
      <w:szCs w:val="20"/>
    </w:rPr>
  </w:style>
  <w:style w:type="paragraph" w:styleId="1178">
    <w:name w:val="正文文本缩进2"/>
    <w:basedOn w:val="947"/>
    <w:next w:val="1178"/>
    <w:link w:val="947"/>
    <w:qFormat/>
    <w:pPr>
      <w:ind w:firstLine="480"/>
      <w:spacing w:line="480" w:lineRule="exact"/>
    </w:pPr>
    <w:rPr>
      <w:rFonts w:ascii="宋体" w:hAnsi="宋体"/>
      <w:sz w:val="24"/>
      <w:lang w:val="zh-CN" w:eastAsia="zh-CN"/>
    </w:rPr>
  </w:style>
  <w:style w:type="paragraph" w:styleId="1179">
    <w:name w:val="Char3"/>
    <w:basedOn w:val="947"/>
    <w:next w:val="1179"/>
    <w:link w:val="947"/>
    <w:qFormat/>
    <w:pPr>
      <w:tabs>
        <w:tab w:val="left" w:pos="360" w:leader="none"/>
      </w:tabs>
    </w:pPr>
    <w:rPr>
      <w:sz w:val="24"/>
    </w:rPr>
  </w:style>
  <w:style w:type="paragraph" w:styleId="1180">
    <w:name w:val="Char Char Char Char Char Char Char Char Char Char Char Char Char Char Char Char1"/>
    <w:basedOn w:val="947"/>
    <w:next w:val="1180"/>
    <w:link w:val="947"/>
    <w:qFormat/>
    <w:pPr>
      <w:jc w:val="center"/>
      <w:spacing w:after="160" w:line="240" w:lineRule="exact"/>
      <w:widowControl/>
    </w:pPr>
    <w:rPr>
      <w:rFonts w:ascii="宋体" w:hAnsi="宋体"/>
      <w:b/>
      <w:sz w:val="30"/>
      <w:szCs w:val="30"/>
      <w:lang w:eastAsia="en-US"/>
    </w:rPr>
  </w:style>
  <w:style w:type="paragraph" w:styleId="1181">
    <w:name w:val="Char Char1 Char Char Char Char Char Char1"/>
    <w:basedOn w:val="947"/>
    <w:next w:val="1181"/>
    <w:link w:val="947"/>
    <w:qFormat/>
    <w:pPr>
      <w:jc w:val="left"/>
      <w:spacing w:after="160" w:line="240" w:lineRule="exact"/>
      <w:widowControl/>
    </w:pPr>
    <w:rPr>
      <w:rFonts w:ascii="Verdana" w:hAnsi="Verdana" w:eastAsia="仿宋_GB2312"/>
      <w:sz w:val="24"/>
      <w:szCs w:val="20"/>
      <w:lang w:eastAsia="en-US"/>
    </w:rPr>
  </w:style>
  <w:style w:type="paragraph" w:styleId="1182">
    <w:name w:val="列出段落2"/>
    <w:basedOn w:val="947"/>
    <w:next w:val="1182"/>
    <w:link w:val="947"/>
    <w:qFormat/>
    <w:pPr>
      <w:ind w:firstLine="420"/>
    </w:pPr>
    <w:rPr>
      <w:rFonts w:ascii="Calibri" w:hAnsi="Calibri"/>
      <w:szCs w:val="22"/>
    </w:rPr>
  </w:style>
  <w:style w:type="paragraph" w:styleId="1183">
    <w:name w:val="Char Char Char1 Char2"/>
    <w:basedOn w:val="947"/>
    <w:next w:val="1183"/>
    <w:link w:val="947"/>
    <w:qFormat/>
    <w:rPr>
      <w:rFonts w:ascii="Tahoma" w:hAnsi="Tahoma"/>
      <w:sz w:val="24"/>
      <w:szCs w:val="20"/>
    </w:rPr>
  </w:style>
  <w:style w:type="paragraph" w:styleId="1184">
    <w:name w:val="Char Char Char2"/>
    <w:basedOn w:val="947"/>
    <w:next w:val="1184"/>
    <w:link w:val="947"/>
    <w:qFormat/>
    <w:rPr>
      <w:rFonts w:ascii="Tahoma" w:hAnsi="Tahoma"/>
      <w:sz w:val="24"/>
      <w:szCs w:val="20"/>
    </w:rPr>
  </w:style>
  <w:style w:type="paragraph" w:styleId="1185">
    <w:name w:val="Char Char Char Char Char Char Char2"/>
    <w:basedOn w:val="947"/>
    <w:next w:val="1185"/>
    <w:link w:val="947"/>
    <w:qFormat/>
    <w:pPr>
      <w:ind w:firstLine="200"/>
      <w:spacing w:line="360" w:lineRule="auto"/>
    </w:pPr>
    <w:rPr>
      <w:rFonts w:eastAsia="仿宋_GB2312"/>
      <w:sz w:val="24"/>
    </w:rPr>
  </w:style>
  <w:style w:type="paragraph" w:styleId="1186">
    <w:name w:val="正文缩进2"/>
    <w:basedOn w:val="947"/>
    <w:next w:val="1186"/>
    <w:link w:val="947"/>
    <w:qFormat/>
    <w:pPr>
      <w:ind w:firstLine="567"/>
      <w:spacing w:line="480" w:lineRule="exact"/>
      <w:widowControl/>
    </w:pPr>
    <w:rPr>
      <w:rFonts w:ascii="宋体"/>
      <w:color w:val="000000"/>
      <w:sz w:val="28"/>
      <w:szCs w:val="20"/>
      <w:lang w:val="zh-CN" w:eastAsia="zh-CN"/>
    </w:rPr>
  </w:style>
  <w:style w:type="paragraph" w:styleId="1187">
    <w:name w:val="Revision"/>
    <w:next w:val="1187"/>
    <w:link w:val="947"/>
    <w:qFormat/>
    <w:rPr>
      <w:sz w:val="21"/>
      <w:szCs w:val="24"/>
      <w:lang w:val="en-US" w:eastAsia="zh-CN" w:bidi="ar-SA"/>
    </w:rPr>
  </w:style>
  <w:style w:type="paragraph" w:styleId="1188">
    <w:name w:val="Char22"/>
    <w:basedOn w:val="947"/>
    <w:next w:val="1188"/>
    <w:link w:val="947"/>
    <w:qFormat/>
    <w:rPr>
      <w:rFonts w:ascii="Tahoma" w:hAnsi="Tahoma"/>
      <w:sz w:val="24"/>
      <w:szCs w:val="20"/>
    </w:rPr>
  </w:style>
  <w:style w:type="paragraph" w:styleId="1189">
    <w:name w:val="Char Char Char Char Char Char Char Char Char Char2"/>
    <w:basedOn w:val="947"/>
    <w:next w:val="1189"/>
    <w:link w:val="947"/>
    <w:qFormat/>
    <w:rPr>
      <w:rFonts w:ascii="宋体" w:hAnsi="宋体" w:cs="Courier New"/>
      <w:sz w:val="32"/>
      <w:szCs w:val="32"/>
    </w:rPr>
  </w:style>
  <w:style w:type="paragraph" w:styleId="1190">
    <w:name w:val="Char2 Char Char Char Char Char Char1"/>
    <w:basedOn w:val="947"/>
    <w:next w:val="1190"/>
    <w:link w:val="947"/>
    <w:qFormat/>
    <w:pPr>
      <w:jc w:val="center"/>
      <w:spacing w:line="400" w:lineRule="exact"/>
      <w:widowControl/>
    </w:pPr>
  </w:style>
  <w:style w:type="character" w:styleId="1191">
    <w:name w:val="页脚 Char"/>
    <w:next w:val="1191"/>
    <w:link w:val="947"/>
    <w:qFormat/>
    <w:rPr>
      <w:rFonts w:ascii="宋体" w:eastAsia="宋体"/>
      <w:sz w:val="18"/>
      <w:lang w:val="en-US" w:eastAsia="zh-CN" w:bidi="ar-SA"/>
    </w:rPr>
  </w:style>
  <w:style w:type="paragraph" w:styleId="1192">
    <w:name w:val="Char Char41"/>
    <w:basedOn w:val="947"/>
    <w:next w:val="1192"/>
    <w:link w:val="947"/>
    <w:qFormat/>
    <w:pPr>
      <w:jc w:val="center"/>
      <w:spacing w:line="400" w:lineRule="exact"/>
      <w:widowControl/>
    </w:pPr>
  </w:style>
  <w:style w:type="character" w:styleId="1193">
    <w:name w:val="批注文字 Char"/>
    <w:next w:val="1193"/>
    <w:link w:val="947"/>
    <w:uiPriority w:val="99"/>
    <w:qFormat/>
    <w:rPr>
      <w:sz w:val="21"/>
      <w:szCs w:val="24"/>
    </w:rPr>
  </w:style>
  <w:style w:type="character" w:styleId="1194">
    <w:name w:val="标题 Char"/>
    <w:next w:val="1194"/>
    <w:link w:val="947"/>
    <w:qFormat/>
    <w:rPr>
      <w:b/>
      <w:sz w:val="32"/>
    </w:rPr>
  </w:style>
  <w:style w:type="paragraph" w:styleId="1195">
    <w:name w:val="图例"/>
    <w:basedOn w:val="947"/>
    <w:next w:val="1195"/>
    <w:link w:val="947"/>
    <w:qFormat/>
    <w:pPr>
      <w:jc w:val="center"/>
      <w:spacing w:before="120" w:after="120" w:line="360" w:lineRule="auto"/>
    </w:pPr>
    <w:rPr>
      <w:rFonts w:eastAsia="仿宋_GB2312"/>
      <w:b/>
      <w:sz w:val="24"/>
      <w:szCs w:val="20"/>
    </w:rPr>
  </w:style>
  <w:style w:type="paragraph" w:styleId="1196">
    <w:name w:val="Table Paragraph"/>
    <w:basedOn w:val="947"/>
    <w:next w:val="1196"/>
    <w:link w:val="947"/>
    <w:uiPriority w:val="1"/>
    <w:qFormat/>
    <w:pPr>
      <w:jc w:val="left"/>
    </w:pPr>
    <w:rPr>
      <w:rFonts w:ascii="宋体" w:hAnsi="宋体" w:cs="宋体"/>
      <w:sz w:val="22"/>
      <w:szCs w:val="22"/>
      <w:lang w:eastAsia="en-US"/>
    </w:rPr>
  </w:style>
  <w:style w:type="table" w:styleId="1197">
    <w:name w:val="Table Normal"/>
    <w:next w:val="1197"/>
    <w:link w:val="947"/>
    <w:uiPriority w:val="2"/>
    <w:semiHidden/>
    <w:qFormat/>
    <w:pPr>
      <w:widowControl w:val="off"/>
    </w:pPr>
    <w:rPr>
      <w:rFonts w:ascii="Calibri" w:hAnsi="Calibri"/>
      <w:sz w:val="22"/>
      <w:szCs w:val="22"/>
      <w:lang w:val="en-US" w:eastAsia="en-US" w:bidi="ar-SA"/>
    </w:rPr>
    <w:tblPr/>
  </w:style>
  <w:style w:type="paragraph" w:styleId="1198">
    <w:name w:val="成文日期"/>
    <w:basedOn w:val="947"/>
    <w:next w:val="1198"/>
    <w:link w:val="1199"/>
    <w:qFormat/>
    <w:pPr>
      <w:ind w:right="400" w:firstLine="200"/>
      <w:jc w:val="right"/>
      <w:spacing w:line="570" w:lineRule="exact"/>
    </w:pPr>
    <w:rPr>
      <w:rFonts w:ascii="仿宋_GB2312" w:eastAsia="仿宋_GB2312"/>
      <w:sz w:val="32"/>
      <w:szCs w:val="20"/>
    </w:rPr>
  </w:style>
  <w:style w:type="character" w:styleId="1199">
    <w:name w:val="成文日期 Char"/>
    <w:next w:val="1199"/>
    <w:link w:val="1198"/>
    <w:rPr>
      <w:rFonts w:ascii="仿宋_GB2312" w:eastAsia="仿宋_GB2312"/>
      <w:sz w:val="32"/>
    </w:rPr>
  </w:style>
  <w:style w:type="character" w:styleId="1200">
    <w:name w:val="font31"/>
    <w:next w:val="1200"/>
    <w:link w:val="947"/>
    <w:qFormat/>
    <w:rPr>
      <w:rFonts w:ascii="仿宋_GB2312" w:eastAsia="仿宋_GB2312" w:cs="仿宋_GB2312"/>
      <w:color w:val="000000"/>
      <w:sz w:val="22"/>
      <w:szCs w:val="22"/>
      <w:u w:val="none"/>
    </w:rPr>
  </w:style>
  <w:style w:type="paragraph" w:styleId="1201">
    <w:name w:val="Í¼±íÕýÎÄ"/>
    <w:basedOn w:val="947"/>
    <w:next w:val="962"/>
    <w:link w:val="947"/>
    <w:qFormat/>
    <w:pPr>
      <w:ind w:firstLine="420"/>
    </w:pPr>
    <w:rPr>
      <w:sz w:val="24"/>
      <w:szCs w:val="20"/>
    </w:rPr>
  </w:style>
  <w:style w:type="paragraph" w:styleId="1202">
    <w:name w:val="材料标题"/>
    <w:basedOn w:val="947"/>
    <w:next w:val="1202"/>
    <w:link w:val="947"/>
    <w:qFormat/>
    <w:pPr>
      <w:ind w:firstLine="0"/>
      <w:jc w:val="center"/>
      <w:spacing w:line="700" w:lineRule="exact"/>
    </w:pPr>
    <w:rPr>
      <w:rFonts w:ascii="方正小标宋简体" w:eastAsia="方正小标宋简体"/>
      <w:color w:val="000000"/>
      <w:sz w:val="44"/>
      <w:szCs w:val="44"/>
    </w:rPr>
  </w:style>
  <w:style w:type="paragraph" w:styleId="1203">
    <w:name w:val="修订"/>
    <w:next w:val="1203"/>
    <w:link w:val="947"/>
    <w:uiPriority w:val="99"/>
    <w:unhideWhenUsed/>
    <w:rPr>
      <w:sz w:val="21"/>
      <w:szCs w:val="24"/>
      <w:lang w:val="en-US" w:eastAsia="zh-CN" w:bidi="ar-SA"/>
    </w:rPr>
  </w:style>
  <w:style w:type="character" w:styleId="1204">
    <w:name w:val="current"/>
    <w:next w:val="1204"/>
    <w:link w:val="947"/>
    <w:rPr>
      <w:b/>
      <w:bCs/>
      <w:color w:val="05a7d8"/>
      <w:sz w:val="18"/>
      <w:szCs w:val="18"/>
    </w:rPr>
  </w:style>
  <w:style w:type="character" w:styleId="1205">
    <w:name w:val="l-btn-left"/>
    <w:next w:val="1205"/>
    <w:link w:val="947"/>
  </w:style>
  <w:style w:type="character" w:styleId="1206">
    <w:name w:val="l-btn-text36"/>
    <w:next w:val="1206"/>
    <w:link w:val="947"/>
  </w:style>
  <w:style w:type="paragraph" w:styleId="1207">
    <w:name w:val="null3"/>
    <w:next w:val="1207"/>
    <w:link w:val="947"/>
    <w:qFormat/>
    <w:rPr>
      <w:rFonts w:hint="eastAsia" w:ascii="Calibri" w:hAnsi="Calibri"/>
      <w:lang w:val="en-US" w:eastAsia="en-US" w:bidi="ar-SA"/>
    </w:rPr>
  </w:style>
  <w:style w:type="paragraph" w:styleId="1208">
    <w:name w:val="正文 A"/>
    <w:next w:val="1209"/>
    <w:link w:val="947"/>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09">
    <w:name w:val="引文目录1"/>
    <w:next w:val="1208"/>
    <w:link w:val="947"/>
    <w:qFormat/>
    <w:pPr>
      <w:ind w:left="420"/>
      <w:jc w:val="both"/>
      <w:widowControl w:val="off"/>
    </w:pPr>
    <w:rPr>
      <w:rFonts w:ascii="Times New Roman" w:hAnsi="Times New Roman" w:eastAsia="Times New Roman" w:cs="Times New Roman"/>
      <w:color w:val="000000"/>
      <w:sz w:val="21"/>
      <w:szCs w:val="21"/>
      <w:lang w:val="en-US" w:eastAsia="zh-CN" w:bidi="ar-SA"/>
    </w:rPr>
  </w:style>
  <w:style w:type="paragraph" w:styleId="1210">
    <w:name w:val="正文（缩进）"/>
    <w:basedOn w:val="947"/>
    <w:next w:val="1210"/>
    <w:link w:val="947"/>
    <w:qFormat/>
    <w:pPr>
      <w:ind w:firstLine="480"/>
      <w:spacing w:before="156" w:after="156"/>
    </w:pPr>
  </w:style>
  <w:style w:type="character" w:styleId="15356" w:default="1">
    <w:name w:val="Default Paragraph Font"/>
    <w:uiPriority w:val="1"/>
    <w:semiHidden/>
    <w:unhideWhenUsed/>
  </w:style>
  <w:style w:type="numbering" w:styleId="15357" w:default="1">
    <w:name w:val="No List"/>
    <w:uiPriority w:val="99"/>
    <w:semiHidden/>
    <w:unhideWhenUsed/>
  </w:style>
  <w:style w:type="table" w:styleId="153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3</cp:revision>
  <dcterms:created xsi:type="dcterms:W3CDTF">2023-09-18T17:00:00Z</dcterms:created>
  <dcterms:modified xsi:type="dcterms:W3CDTF">2025-11-14T08:25:02Z</dcterms:modified>
</cp:coreProperties>
</file>